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Cloud Infrastructure US v1.1</w:t>
      </w:r>
    </w:p>
    <w:p>
      <w:r>
        <w:t>Department: Cloud Infrastructure</w:t>
      </w:r>
    </w:p>
    <w:p>
      <w:r>
        <w:t>Author: Alex Nguyen</w:t>
      </w:r>
    </w:p>
    <w:p>
      <w:r>
        <w:t>Created date: 2025-02-11</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Regional teams in US follow the same policy with localized legal review. Audit sampling occurs monthly and is summarized in leadership dashboards. Escalations should follow the on-call rotation with a response target of 30 minutes. Teams must log requests in Salesforce and track outcomes in Document Repository for audit readiness.</w:t>
      </w:r>
    </w:p>
    <w:p>
      <w:r>
        <w:t>Risk acceptance must be documented and revalidated each quarter. All changes require peer review and validation in the Document Repository before production promotion. The Cloud Infrastructure team coordinates with Platform Engineer to maintain operational readiness.</w:t>
      </w:r>
    </w:p>
    <w:p>
      <w:pPr>
        <w:pStyle w:val="ListBullet"/>
      </w:pPr>
      <w:r>
        <w:t>Audit sampling occurs monthly and is summarized in leadership dashboards.</w:t>
      </w:r>
    </w:p>
    <w:p>
      <w:pPr>
        <w:pStyle w:val="ListBullet"/>
      </w:pPr>
      <w:r>
        <w:t>All changes require peer review and validation in the Document Repository before production promotion.</w:t>
      </w:r>
    </w:p>
    <w:p>
      <w:pPr>
        <w:pStyle w:val="ListBullet"/>
      </w:pPr>
      <w:r>
        <w:t>All changes require peer review and validation in the Document Repository before production promotion.</w:t>
      </w:r>
    </w:p>
    <w:p>
      <w:pPr>
        <w:pStyle w:val="ListBullet"/>
      </w:pPr>
      <w:r>
        <w:t>The Cloud Infrastructure team coordinates with Platform Engineer to maintain operational readiness.</w:t>
      </w:r>
    </w:p>
    <w:p>
      <w:pPr>
        <w:pStyle w:val="Heading1"/>
      </w:pPr>
      <w:r>
        <w:t>Endpoints</w:t>
      </w:r>
    </w:p>
    <w:p>
      <w:r>
        <w:t>The Cloud Infrastructure organization uses Azure to enforce consistent service baselines. Regional teams in US follow the same policy with localized legal review. All changes require peer review and validation in the Document Repository before production promotion.</w:t>
      </w:r>
    </w:p>
    <w:p>
      <w:r>
        <w:t>Evidence artifacts are retained in Salesforce for at least 24 months. Stakeholders include the Platform Engineer, service owner, and compliance lead for approvals. Systems are monitored via Azure and alert routing in Salesforce.</w:t>
      </w:r>
    </w:p>
    <w:p>
      <w:pPr>
        <w:pStyle w:val="ListBullet"/>
      </w:pPr>
      <w:r>
        <w:t>Evidence artifacts are retained in Salesforce for at least 24 months.</w:t>
      </w:r>
    </w:p>
    <w:p>
      <w:pPr>
        <w:pStyle w:val="ListBullet"/>
      </w:pPr>
      <w:r>
        <w:t>This document aligns with PCI DSS requirements and supports US data residency expectations.</w:t>
      </w:r>
    </w:p>
    <w:p>
      <w:pPr>
        <w:pStyle w:val="ListBullet"/>
      </w:pPr>
      <w:r>
        <w:t>The Cloud Infrastructure organization uses Azure to enforce consistent service baselines.</w:t>
      </w:r>
    </w:p>
    <w:p>
      <w:pPr>
        <w:pStyle w:val="ListBullet"/>
      </w:pPr>
      <w:r>
        <w:t>Risk acceptance must be documented and revalidated each quarter.</w:t>
      </w:r>
    </w:p>
    <w:p>
      <w:pPr>
        <w:pStyle w:val="ListBullet"/>
      </w:pPr>
      <w:r>
        <w:t>Evidence artifacts are retained in Salesforce for at least 24 months.</w:t>
      </w:r>
    </w:p>
    <w:p>
      <w:pPr>
        <w:pStyle w:val="Heading1"/>
      </w:pPr>
      <w:r>
        <w:t>Request and Response</w:t>
      </w:r>
    </w:p>
    <w:p>
      <w:r>
        <w:t>The Cloud Infrastructure team coordinates with Platform Engineer to maintain operational readiness. Teams must log requests in Salesforce and track outcomes in Document Repository for audit readiness. Systems are monitored via Azure and alert routing in Salesforce.</w:t>
      </w:r>
    </w:p>
    <w:p>
      <w:r>
        <w:t>Teams must log requests in Salesforce and track outcomes in Document Repository for audit readiness. Systems are monitored via Azure and alert routing in Salesforce.</w:t>
      </w:r>
    </w:p>
    <w:p>
      <w:pPr>
        <w:pStyle w:val="ListBullet"/>
      </w:pPr>
      <w:r>
        <w:t>Evidence artifacts are retained in Salesforce for at least 24 months.</w:t>
      </w:r>
    </w:p>
    <w:p>
      <w:pPr>
        <w:pStyle w:val="ListBullet"/>
      </w:pPr>
      <w:r>
        <w:t>Audit sampling occurs monthly and is summarized in leadership dashboards.</w:t>
      </w:r>
    </w:p>
    <w:p>
      <w:pPr>
        <w:pStyle w:val="ListBullet"/>
      </w:pPr>
      <w:r>
        <w:t>Escalations should follow the on-call rotation with a response target of 30 minutes.</w:t>
      </w:r>
    </w:p>
    <w:p>
      <w:pPr>
        <w:pStyle w:val="ListBullet"/>
      </w:pPr>
      <w:r>
        <w:t>We prioritize customer impact, data integrity, and regulatory alignment.</w:t>
      </w:r>
    </w:p>
    <w:p>
      <w:pPr>
        <w:pStyle w:val="Heading1"/>
      </w:pPr>
      <w:r>
        <w:t>Error Handling</w:t>
      </w:r>
    </w:p>
    <w:p>
      <w:r>
        <w:t>Evidence artifacts are retained in Salesforce for at least 24 months. We prioritize customer impact, data integrity, and regulatory alignment. Regional teams in US follow the same policy with localized legal review.</w:t>
      </w:r>
    </w:p>
    <w:p>
      <w:r>
        <w:t>All changes require peer review and validation in the Document Repository before production promotion. Evidence artifacts are retained in Salesforce for at least 24 months.</w:t>
      </w:r>
    </w:p>
    <w:p>
      <w:pPr>
        <w:pStyle w:val="ListBullet"/>
      </w:pPr>
      <w:r>
        <w:t>Stakeholders include the Platform Engineer, service owner, and compliance lead for approvals.</w:t>
      </w:r>
    </w:p>
    <w:p>
      <w:pPr>
        <w:pStyle w:val="ListBullet"/>
      </w:pPr>
      <w:r>
        <w:t>Risk acceptance must be documented and revalidated each quarter.</w:t>
      </w:r>
    </w:p>
    <w:p>
      <w:pPr>
        <w:pStyle w:val="ListBullet"/>
      </w:pPr>
      <w:r>
        <w:t>This document aligns with PCI DSS requirements and supports US data residency expectations.</w:t>
      </w:r>
    </w:p>
    <w:p>
      <w:pPr>
        <w:pStyle w:val="Heading1"/>
      </w:pPr>
      <w:r>
        <w:t>Rate Limits</w:t>
      </w:r>
    </w:p>
    <w:p>
      <w:r>
        <w:t>The Cloud Infrastructure organization uses Azure to enforce consistent service baselines. The process integrates with Document Repository and depends on Azure for telemetry signals. Teams must log requests in Salesforce and track outcomes in Document Repository for audit readiness. All changes require peer review and validation in the Document Repository before production promotion.</w:t>
      </w:r>
    </w:p>
    <w:p>
      <w:pPr>
        <w:pStyle w:val="ListBullet"/>
      </w:pPr>
      <w:r>
        <w:t>Teams must log requests in Salesforce and track outcomes in Document Repository for audit readiness.</w:t>
      </w:r>
    </w:p>
    <w:p>
      <w:pPr>
        <w:pStyle w:val="ListBullet"/>
      </w:pPr>
      <w:r>
        <w:t>Systems are monitored via Azure and alert routing in Salesforce.</w:t>
      </w:r>
    </w:p>
    <w:p>
      <w:pPr>
        <w:pStyle w:val="ListBullet"/>
      </w:pPr>
      <w:r>
        <w:t>We prioritize customer impact, data integrity, and regulatory alignment.</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