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Cloud Infrastructure US v1.2</w:t>
      </w:r>
    </w:p>
    <w:p>
      <w:r>
        <w:t>Department: Cloud Infrastructure</w:t>
      </w:r>
    </w:p>
    <w:p>
      <w:r>
        <w:t>Author: Riley Kim</w:t>
      </w:r>
    </w:p>
    <w:p>
      <w:r>
        <w:t>Created date: 2025-06-15</w:t>
      </w:r>
    </w:p>
    <w:p>
      <w:r>
        <w:t>Region: US</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We prioritize customer impact, data integrity, and regulatory alignment. All changes require peer review and validation in the Payment Processing Service before production promotion.</w:t>
      </w:r>
    </w:p>
    <w:p>
      <w:r>
        <w:t>Stakeholders include the Platform Engineer, service owner, and compliance lead for approvals. This document aligns with SOX requirements and supports US data residency expectations.</w:t>
      </w:r>
    </w:p>
    <w:p>
      <w:pPr>
        <w:pStyle w:val="ListBullet"/>
      </w:pPr>
      <w:r>
        <w:t>Audit sampling occurs monthly and is summarized in leadership dashboards.</w:t>
      </w:r>
    </w:p>
    <w:p>
      <w:pPr>
        <w:pStyle w:val="ListBullet"/>
      </w:pPr>
      <w:r>
        <w:t>The process integrates with Payment Processing Service and depends on Redis for telemetry signals.</w:t>
      </w:r>
    </w:p>
    <w:p>
      <w:pPr>
        <w:pStyle w:val="ListBullet"/>
      </w:pPr>
      <w:r>
        <w:t>Evidence artifacts are retained in SAP for at least 24 months.</w:t>
      </w:r>
    </w:p>
    <w:p>
      <w:pPr>
        <w:pStyle w:val="ListBullet"/>
      </w:pPr>
      <w:r>
        <w:t>We prioritize customer impact, data integrity, and regulatory alignment.</w:t>
      </w:r>
    </w:p>
    <w:p>
      <w:pPr>
        <w:pStyle w:val="Heading1"/>
      </w:pPr>
      <w:r>
        <w:t>Endpoints</w:t>
      </w:r>
    </w:p>
    <w:p>
      <w:r>
        <w:t>We prioritize customer impact, data integrity, and regulatory alignment. Evidence artifacts are retained in SAP for at least 24 months. Risk acceptance must be documented and revalidated each quarter. The Cloud Infrastructure team coordinates with Platform Engineer to maintain operational readiness.</w:t>
      </w:r>
    </w:p>
    <w:p>
      <w:r>
        <w:t>We prioritize customer impact, data integrity, and regulatory alignment. The process integrates with Payment Processing Service and depends on Redis for telemetry signals. Audit sampling occurs monthly and is summarized in leadership dashboards.</w:t>
      </w:r>
    </w:p>
    <w:p>
      <w:pPr>
        <w:pStyle w:val="ListBullet"/>
      </w:pPr>
      <w:r>
        <w:t>Audit sampling occurs monthly and is summarized in leadership dashboards.</w:t>
      </w:r>
    </w:p>
    <w:p>
      <w:pPr>
        <w:pStyle w:val="ListBullet"/>
      </w:pPr>
      <w:r>
        <w:t>The Cloud Infrastructure organization uses Redis to enforce consistent service baselines.</w:t>
      </w:r>
    </w:p>
    <w:p>
      <w:pPr>
        <w:pStyle w:val="ListBullet"/>
      </w:pPr>
      <w:r>
        <w:t>All incidents are tagged with severity and mapped to service tiers.</w:t>
      </w:r>
    </w:p>
    <w:p>
      <w:pPr>
        <w:pStyle w:val="ListBullet"/>
      </w:pPr>
      <w:r>
        <w:t>Teams must log requests in SAP and track outcomes in Payment Processing Service for audit readiness.</w:t>
      </w:r>
    </w:p>
    <w:p>
      <w:pPr>
        <w:pStyle w:val="ListBullet"/>
      </w:pPr>
      <w:r>
        <w:t>This document aligns with SOX requirements and supports US data residency expectations.</w:t>
      </w:r>
    </w:p>
    <w:p>
      <w:pPr>
        <w:pStyle w:val="ListBullet"/>
      </w:pPr>
      <w:r>
        <w:t>Risk acceptance must be documented and revalidated each quarter.</w:t>
      </w:r>
    </w:p>
    <w:p>
      <w:pPr>
        <w:pStyle w:val="Heading1"/>
      </w:pPr>
      <w:r>
        <w:t>Request and Response</w:t>
      </w:r>
    </w:p>
    <w:p>
      <w:r>
        <w:t>All incidents are tagged with severity and mapped to service tiers. The process integrates with Payment Processing Service and depends on Redis for telemetry signals.</w:t>
      </w:r>
    </w:p>
    <w:p>
      <w:r>
        <w:t>The Cloud Infrastructure team coordinates with Platform Engineer to maintain operational readiness. This document aligns with SOX requirements and supports US data residency expectations. Audit sampling occurs monthly and is summarized in leadership dashboards. The process integrates with Payment Processing Service and depends on Redis for telemetry signals.</w:t>
      </w:r>
    </w:p>
    <w:p>
      <w:pPr>
        <w:pStyle w:val="ListBullet"/>
      </w:pPr>
      <w:r>
        <w:t>Stakeholders include the Platform Engineer, service owner, and compliance lead for approvals.</w:t>
      </w:r>
    </w:p>
    <w:p>
      <w:pPr>
        <w:pStyle w:val="ListBullet"/>
      </w:pPr>
      <w:r>
        <w:t>Stakeholders include the Platform Engineer, service owner, and compliance lead for approvals.</w:t>
      </w:r>
    </w:p>
    <w:p>
      <w:pPr>
        <w:pStyle w:val="ListBullet"/>
      </w:pPr>
      <w:r>
        <w:t>The Cloud Infrastructure organization uses Redis to enforce consistent service baselines.</w:t>
      </w:r>
    </w:p>
    <w:p>
      <w:pPr>
        <w:pStyle w:val="ListBullet"/>
      </w:pPr>
      <w:r>
        <w:t>Regional teams in US follow the same policy with localized legal review.</w:t>
      </w:r>
    </w:p>
    <w:p>
      <w:pPr>
        <w:pStyle w:val="Heading1"/>
      </w:pPr>
      <w:r>
        <w:t>Error Handling</w:t>
      </w:r>
    </w:p>
    <w:p>
      <w:r>
        <w:t>The process integrates with Payment Processing Service and depends on Redis for telemetry signals. The Cloud Infrastructure organization uses Redis to enforce consistent service baselines. Risk acceptance must be documented and revalidated each quarter. The Cloud Infrastructure team coordinates with Platform Engineer to maintain operational readiness.</w:t>
      </w:r>
    </w:p>
    <w:p>
      <w:r>
        <w:t>This document aligns with SOX requirements and supports US data residency expectations. The process integrates with Payment Processing Service and depends on Redis for telemetry signals. The process integrates with Payment Processing Service and depends on Redis for telemetry signals. Escalations should follow the on-call rotation with a response target of 60 minutes.</w:t>
      </w:r>
    </w:p>
    <w:p>
      <w:pPr>
        <w:pStyle w:val="ListBullet"/>
      </w:pPr>
      <w:r>
        <w:t>Evidence artifacts are retained in SAP for at least 24 months.</w:t>
      </w:r>
    </w:p>
    <w:p>
      <w:pPr>
        <w:pStyle w:val="ListBullet"/>
      </w:pPr>
      <w:r>
        <w:t>This document aligns with SOX requirements and supports US data residency expectations.</w:t>
      </w:r>
    </w:p>
    <w:p>
      <w:pPr>
        <w:pStyle w:val="ListBullet"/>
      </w:pPr>
      <w:r>
        <w:t>Audit sampling occurs monthly and is summarized in leadership dashboards.</w:t>
      </w:r>
    </w:p>
    <w:p>
      <w:pPr>
        <w:pStyle w:val="ListBullet"/>
      </w:pPr>
      <w:r>
        <w:t>Regional teams in US follow the same policy with localized legal review.</w:t>
      </w:r>
    </w:p>
    <w:p>
      <w:pPr>
        <w:pStyle w:val="ListBullet"/>
      </w:pPr>
      <w:r>
        <w:t>Audit sampling occurs monthly and is summarized in leadership dashboards.</w:t>
      </w:r>
    </w:p>
    <w:p>
      <w:pPr>
        <w:pStyle w:val="ListBullet"/>
      </w:pPr>
      <w:r>
        <w:t>Regional teams in US follow the same policy with localized legal review.</w:t>
      </w:r>
    </w:p>
    <w:p>
      <w:pPr>
        <w:pStyle w:val="Heading1"/>
      </w:pPr>
      <w:r>
        <w:t>Rate Limits</w:t>
      </w:r>
    </w:p>
    <w:p>
      <w:r>
        <w:t>Evidence artifacts are retained in SAP for at least 24 months. Escalations should follow the on-call rotation with a response target of 60 minutes. We prioritize customer impact, data integrity, and regulatory alignment. Stakeholders include the Platform Engineer, service owner, and compliance lead for approvals.</w:t>
      </w:r>
    </w:p>
    <w:p>
      <w:pPr>
        <w:pStyle w:val="ListBullet"/>
      </w:pPr>
      <w:r>
        <w:t>Audit sampling occurs monthly and is summarized in leadership dashboards.</w:t>
      </w:r>
    </w:p>
    <w:p>
      <w:pPr>
        <w:pStyle w:val="ListBullet"/>
      </w:pPr>
      <w:r>
        <w:t>Escalations should follow the on-call rotation with a response target of 60 minutes.</w:t>
      </w:r>
    </w:p>
    <w:p>
      <w:pPr>
        <w:pStyle w:val="ListBullet"/>
      </w:pPr>
      <w:r>
        <w:t>Audit sampling occurs monthly and is summarized in leadership dashboards.</w:t>
      </w:r>
    </w:p>
    <w:p>
      <w:pPr>
        <w:pStyle w:val="ListBullet"/>
      </w:pPr>
      <w:r>
        <w:t>The Cloud Infrastructure organization uses Redis to enforce consistent service baselines.</w:t>
      </w:r>
    </w:p>
    <w:p>
      <w:pPr>
        <w:pStyle w:val="ListBullet"/>
      </w:pPr>
      <w:r>
        <w:t>This document aligns with SOX requirements and supports US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Blocked</w:t>
            </w:r>
          </w:p>
        </w:tc>
      </w:tr>
      <w:tr>
        <w:tc>
          <w:tcPr>
            <w:tcW w:type="dxa" w:w="2880"/>
          </w:tcPr>
          <w:p>
            <w:r>
              <w:t>Access review</w:t>
            </w:r>
          </w:p>
        </w:tc>
        <w:tc>
          <w:tcPr>
            <w:tcW w:type="dxa" w:w="2880"/>
          </w:tcPr>
          <w:p>
            <w:r>
              <w:t>Cloud Infrastructure</w:t>
            </w:r>
          </w:p>
        </w:tc>
        <w:tc>
          <w:tcPr>
            <w:tcW w:type="dxa" w:w="2880"/>
          </w:tcPr>
          <w:p>
            <w:r>
              <w:t>Complete</w:t>
            </w:r>
          </w:p>
        </w:tc>
      </w:tr>
      <w:tr>
        <w:tc>
          <w:tcPr>
            <w:tcW w:type="dxa" w:w="2880"/>
          </w:tcPr>
          <w:p>
            <w:r>
              <w:t>Patch window</w:t>
            </w:r>
          </w:p>
        </w:tc>
        <w:tc>
          <w:tcPr>
            <w:tcW w:type="dxa" w:w="2880"/>
          </w:tcPr>
          <w:p>
            <w:r>
              <w:t>Cloud Infrastructure</w:t>
            </w:r>
          </w:p>
        </w:tc>
        <w:tc>
          <w:tcPr>
            <w:tcW w:type="dxa" w:w="2880"/>
          </w:tcPr>
          <w:p>
            <w:r>
              <w:t>In Progress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