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API Documentation - Data Platform APAC v1.1</w:t>
      </w:r>
    </w:p>
    <w:p>
      <w:r>
        <w:t>Department: Data Platform</w:t>
      </w:r>
    </w:p>
    <w:p>
      <w:r>
        <w:t>Author: Taylor Lee</w:t>
      </w:r>
    </w:p>
    <w:p>
      <w:r>
        <w:t>Created date: 2024-01-16</w:t>
      </w:r>
    </w:p>
    <w:p>
      <w:r>
        <w:t>Region: APAC</w:t>
      </w:r>
    </w:p>
    <w:p>
      <w:r>
        <w:t>Version: 1.1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Authentication</w:t>
      </w:r>
    </w:p>
    <w:p>
      <w:r>
        <w:t>Audit sampling occurs monthly and is summarized in leadership dashboards. This document aligns with ISO 27001 requirements and supports APAC data residency expectations.</w:t>
      </w:r>
    </w:p>
    <w:p>
      <w:r>
        <w:t>Escalations should follow the on-call rotation with a response target of 45 minutes. The Data Platform organization uses Kubernetes to enforce consistent service baselines. Stakeholders include the Support Specialist, service owner, and compliance lead for approvals. This document aligns with ISO 27001 requirements and supports APAC data residency expectations.</w:t>
      </w:r>
    </w:p>
    <w:p>
      <w:pPr>
        <w:pStyle w:val="ListBullet"/>
      </w:pPr>
      <w:r>
        <w:t>The process integrates with CRM Platform and depends on Kubernetes for telemetry signals.</w:t>
      </w:r>
    </w:p>
    <w:p>
      <w:pPr>
        <w:pStyle w:val="ListBullet"/>
      </w:pPr>
      <w:r>
        <w:t>The process integrates with CRM Platform and depends on Kubernetes for telemetry signals.</w:t>
      </w:r>
    </w:p>
    <w:p>
      <w:pPr>
        <w:pStyle w:val="ListBullet"/>
      </w:pPr>
      <w:r>
        <w:t>All changes require peer review and validation in the CRM Platform before production promotion.</w:t>
      </w:r>
    </w:p>
    <w:p>
      <w:pPr>
        <w:pStyle w:val="ListBullet"/>
      </w:pPr>
      <w:r>
        <w:t>All incidents are tagged with severity and mapped to service tiers.</w:t>
      </w:r>
    </w:p>
    <w:p>
      <w:pPr>
        <w:pStyle w:val="ListBullet"/>
      </w:pPr>
      <w:r>
        <w:t>All incidents are tagged with severity and mapped to service tiers.</w:t>
      </w:r>
    </w:p>
    <w:p>
      <w:pPr>
        <w:pStyle w:val="Heading1"/>
      </w:pPr>
      <w:r>
        <w:t>Endpoints</w:t>
      </w:r>
    </w:p>
    <w:p>
      <w:r>
        <w:t>Teams must log requests in GitHub Enterprise and track outcomes in CRM Platform for audit readiness. The Data Platform team coordinates with Support Specialist to maintain operational readiness. All incidents are tagged with severity and mapped to service tiers. All changes require peer review and validation in the CRM Platform before production promotion.</w:t>
      </w:r>
    </w:p>
    <w:p>
      <w:pPr>
        <w:pStyle w:val="ListBullet"/>
      </w:pPr>
      <w:r>
        <w:t>Risk acceptance must be documented and revalidated each quarter.</w:t>
      </w:r>
    </w:p>
    <w:p>
      <w:pPr>
        <w:pStyle w:val="ListBullet"/>
      </w:pPr>
      <w:r>
        <w:t>This document aligns with ISO 27001 requirements and supports APAC data residency expectations.</w:t>
      </w:r>
    </w:p>
    <w:p>
      <w:pPr>
        <w:pStyle w:val="ListBullet"/>
      </w:pPr>
      <w:r>
        <w:t>The Data Platform organization uses Kubernetes to enforce consistent service baselines.</w:t>
      </w:r>
    </w:p>
    <w:p>
      <w:pPr>
        <w:pStyle w:val="ListBullet"/>
      </w:pPr>
      <w:r>
        <w:t>Escalations should follow the on-call rotation with a response target of 45 minutes.</w:t>
      </w:r>
    </w:p>
    <w:p>
      <w:pPr>
        <w:pStyle w:val="ListBullet"/>
      </w:pPr>
      <w:r>
        <w:t>Evidence artifacts are retained in GitHub Enterprise for at least 12 months.</w:t>
      </w:r>
    </w:p>
    <w:p>
      <w:pPr>
        <w:pStyle w:val="Heading1"/>
      </w:pPr>
      <w:r>
        <w:t>Request and Response</w:t>
      </w:r>
    </w:p>
    <w:p>
      <w:r>
        <w:t>We prioritize customer impact, data integrity, and regulatory alignment. This document aligns with ISO 27001 requirements and supports APAC data residency expectations.</w:t>
      </w:r>
    </w:p>
    <w:p>
      <w:pPr>
        <w:pStyle w:val="ListBullet"/>
      </w:pPr>
      <w:r>
        <w:t>All incidents are tagged with severity and mapped to service tiers.</w:t>
      </w:r>
    </w:p>
    <w:p>
      <w:pPr>
        <w:pStyle w:val="ListBullet"/>
      </w:pPr>
      <w:r>
        <w:t>We prioritize customer impact, data integrity, and regulatory alignment.</w:t>
      </w:r>
    </w:p>
    <w:p>
      <w:pPr>
        <w:pStyle w:val="ListBullet"/>
      </w:pPr>
      <w:r>
        <w:t>Systems are monitored via Kubernetes and alert routing in GitHub Enterprise.</w:t>
      </w:r>
    </w:p>
    <w:p>
      <w:pPr>
        <w:pStyle w:val="Heading1"/>
      </w:pPr>
      <w:r>
        <w:t>Error Handling</w:t>
      </w:r>
    </w:p>
    <w:p>
      <w:r>
        <w:t>The Data Platform team coordinates with Support Specialist to maintain operational readiness. Risk acceptance must be documented and revalidated each quarter. Escalations should follow the on-call rotation with a response target of 45 minutes.</w:t>
      </w:r>
    </w:p>
    <w:p>
      <w:pPr>
        <w:pStyle w:val="ListBullet"/>
      </w:pPr>
      <w:r>
        <w:t>The Data Platform team coordinates with Support Specialist to maintain operational readiness.</w:t>
      </w:r>
    </w:p>
    <w:p>
      <w:pPr>
        <w:pStyle w:val="ListBullet"/>
      </w:pPr>
      <w:r>
        <w:t>All changes require peer review and validation in the CRM Platform before production promotion.</w:t>
      </w:r>
    </w:p>
    <w:p>
      <w:pPr>
        <w:pStyle w:val="ListBullet"/>
      </w:pPr>
      <w:r>
        <w:t>This document aligns with ISO 27001 requirements and supports APAC data residency expectations.</w:t>
      </w:r>
    </w:p>
    <w:p>
      <w:pPr>
        <w:pStyle w:val="ListBullet"/>
      </w:pPr>
      <w:r>
        <w:t>We prioritize customer impact, data integrity, and regulatory alignment.</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Access review</w:t>
            </w:r>
          </w:p>
        </w:tc>
        <w:tc>
          <w:tcPr>
            <w:tcW w:type="dxa" w:w="2880"/>
          </w:tcPr>
          <w:p>
            <w:r>
              <w:t>Security</w:t>
            </w:r>
          </w:p>
        </w:tc>
        <w:tc>
          <w:tcPr>
            <w:tcW w:type="dxa" w:w="2880"/>
          </w:tcPr>
          <w:p>
            <w:r>
              <w:t>Blocked</w:t>
            </w:r>
          </w:p>
        </w:tc>
      </w:tr>
      <w:tr>
        <w:tc>
          <w:tcPr>
            <w:tcW w:type="dxa" w:w="2880"/>
          </w:tcPr>
          <w:p>
            <w:r>
              <w:t>Incident drill</w:t>
            </w:r>
          </w:p>
        </w:tc>
        <w:tc>
          <w:tcPr>
            <w:tcW w:type="dxa" w:w="2880"/>
          </w:tcPr>
          <w:p>
            <w:r>
              <w:t>Data Platform</w:t>
            </w:r>
          </w:p>
        </w:tc>
        <w:tc>
          <w:tcPr>
            <w:tcW w:type="dxa" w:w="2880"/>
          </w:tcPr>
          <w:p>
            <w:r>
              <w:t>In Progress</w:t>
            </w:r>
          </w:p>
        </w:tc>
      </w:tr>
    </w:tbl>
    <w:p>
      <w:pPr>
        <w:pStyle w:val="Heading1"/>
      </w:pPr>
      <w:r>
        <w:t>Rate Limits</w:t>
      </w:r>
    </w:p>
    <w:p>
      <w:r>
        <w:t>Escalations should follow the on-call rotation with a response target of 45 minutes. Stakeholders include the Support Specialist, service owner, and compliance lead for approvals. The Data Platform organization uses Kubernetes to enforce consistent service baselines. This document aligns with ISO 27001 requirements and supports APAC data residency expectations.</w:t>
      </w:r>
    </w:p>
    <w:p>
      <w:pPr>
        <w:pStyle w:val="ListBullet"/>
      </w:pPr>
      <w:r>
        <w:t>Evidence artifacts are retained in GitHub Enterprise for at least 12 months.</w:t>
      </w:r>
    </w:p>
    <w:p>
      <w:pPr>
        <w:pStyle w:val="ListBullet"/>
      </w:pPr>
      <w:r>
        <w:t>The Data Platform organization uses Kubernetes to enforce consistent service baselines.</w:t>
      </w:r>
    </w:p>
    <w:p>
      <w:pPr>
        <w:pStyle w:val="ListBullet"/>
      </w:pPr>
      <w:r>
        <w:t>This document aligns with ISO 27001 requirements and supports APAC data residency expectations.</w:t>
      </w:r>
    </w:p>
    <w:p>
      <w:pPr>
        <w:pStyle w:val="ListBullet"/>
      </w:pPr>
      <w:r>
        <w:t>The Data Platform team coordinates with Support Specialist to maintain operational readiness.</w:t>
      </w:r>
    </w:p>
    <w:p>
      <w:pPr>
        <w:pStyle w:val="ListBullet"/>
      </w:pPr>
      <w:r>
        <w:t>Escalations should follow the on-call rotation with a response target of 45 minutes.</w:t>
      </w:r>
    </w:p>
    <w:p>
      <w:pPr>
        <w:pStyle w:val="ListBullet"/>
      </w:pPr>
      <w:r>
        <w:t>All changes require peer review and validation in the CRM Platform before production promotion.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