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Finance US v3.0</w:t>
      </w:r>
    </w:p>
    <w:p>
      <w:r>
        <w:t>Department: Finance</w:t>
      </w:r>
    </w:p>
    <w:p>
      <w:r>
        <w:t>Author: Jordan Garcia</w:t>
      </w:r>
    </w:p>
    <w:p>
      <w:r>
        <w:t>Created date: 2024-12-26</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Regional teams in US follow the same policy with localized legal review. Audit sampling occurs monthly and is summarized in leadership dashboards.</w:t>
      </w:r>
    </w:p>
    <w:p>
      <w:pPr>
        <w:pStyle w:val="ListBullet"/>
      </w:pPr>
      <w:r>
        <w:t>Escalations should follow the on-call rotation with a response target of 30 minutes.</w:t>
      </w:r>
    </w:p>
    <w:p>
      <w:pPr>
        <w:pStyle w:val="ListBullet"/>
      </w:pPr>
      <w:r>
        <w:t>Systems are monitored via PostgreSQL and alert routing in Zoom.</w:t>
      </w:r>
    </w:p>
    <w:p>
      <w:pPr>
        <w:pStyle w:val="ListBullet"/>
      </w:pPr>
      <w:r>
        <w:t>Regional teams in US follow the same policy with localized legal review.</w:t>
      </w:r>
    </w:p>
    <w:p>
      <w:pPr>
        <w:pStyle w:val="Heading1"/>
      </w:pPr>
      <w:r>
        <w:t>Endpoints</w:t>
      </w:r>
    </w:p>
    <w:p>
      <w:r>
        <w:t>The process integrates with Identity Access Gateway and depends on PostgreSQL for telemetry signals. The Finance organization uses PostgreSQL to enforce consistent service baselines.</w:t>
      </w:r>
    </w:p>
    <w:p>
      <w:r>
        <w:t>All changes require peer review and validation in the Identity Access Gateway before production promotion. All incidents are tagged with severity and mapped to service tiers. Escalations should follow the on-call rotation with a response target of 30 minutes.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This document aligns with PCI DSS requirements and supports US data residency expectations.</w:t>
      </w:r>
    </w:p>
    <w:p>
      <w:pPr>
        <w:pStyle w:val="ListBullet"/>
      </w:pPr>
      <w:r>
        <w:t>The process integrates with Identity Access Gateway and depends on PostgreSQL for telemetry signals.</w:t>
      </w:r>
    </w:p>
    <w:p>
      <w:pPr>
        <w:pStyle w:val="Heading1"/>
      </w:pPr>
      <w:r>
        <w:t>Request and Response</w:t>
      </w:r>
    </w:p>
    <w:p>
      <w:r>
        <w:t>This document aligns with PCI DSS requirements and supports US data residency expectations. Systems are monitored via PostgreSQL and alert routing in Zoom. Stakeholders include the Systems Engineer, service owner, and compliance lead for approvals. We prioritize customer impact, data integrity, and regulatory alignment.</w:t>
      </w:r>
    </w:p>
    <w:p>
      <w:r>
        <w:t>The Finance organization uses PostgreSQL to enforce consistent service baselines. The process integrates with Identity Access Gateway and depends on PostgreSQL for telemetry signals. The process integrates with Identity Access Gateway and depends on PostgreSQL for telemetry signals. Stakeholders include the Systems Engineer, service owner, and compliance lead for approvals.</w:t>
      </w:r>
    </w:p>
    <w:p>
      <w:pPr>
        <w:pStyle w:val="ListBullet"/>
      </w:pPr>
      <w:r>
        <w:t>Escalations should follow the on-call rotation with a response target of 30 minutes.</w:t>
      </w:r>
    </w:p>
    <w:p>
      <w:pPr>
        <w:pStyle w:val="ListBullet"/>
      </w:pPr>
      <w:r>
        <w:t>Regional teams in US follow the same policy with localized legal review.</w:t>
      </w:r>
    </w:p>
    <w:p>
      <w:pPr>
        <w:pStyle w:val="ListBullet"/>
      </w:pPr>
      <w:r>
        <w:t>This document aligns with PCI DSS requirements and supports US data residency expectations.</w:t>
      </w:r>
    </w:p>
    <w:p>
      <w:pPr>
        <w:pStyle w:val="Heading1"/>
      </w:pPr>
      <w:r>
        <w:t>Error Handling</w:t>
      </w:r>
    </w:p>
    <w:p>
      <w:r>
        <w:t>We prioritize customer impact, data integrity, and regulatory alignment. The Finance organization uses PostgreSQL to enforce consistent service baselines.</w:t>
      </w:r>
    </w:p>
    <w:p>
      <w:pPr>
        <w:pStyle w:val="ListBullet"/>
      </w:pPr>
      <w:r>
        <w:t>Escalations should follow the on-call rotation with a response target of 30 minutes.</w:t>
      </w:r>
    </w:p>
    <w:p>
      <w:pPr>
        <w:pStyle w:val="ListBullet"/>
      </w:pPr>
      <w:r>
        <w:t>Systems are monitored via PostgreSQL and alert routing in Zoom.</w:t>
      </w:r>
    </w:p>
    <w:p>
      <w:pPr>
        <w:pStyle w:val="ListBullet"/>
      </w:pPr>
      <w:r>
        <w:t>Escalations should follow the on-call rotation with a response target of 30 minutes.</w:t>
      </w:r>
    </w:p>
    <w:p>
      <w:pPr>
        <w:pStyle w:val="ListBullet"/>
      </w:pPr>
      <w:r>
        <w:t>All incidents are tagged with severity and mapped to service tiers.</w:t>
      </w:r>
    </w:p>
    <w:p>
      <w:pPr>
        <w:pStyle w:val="ListBullet"/>
      </w:pPr>
      <w:r>
        <w:t>Evidence artifacts are retained in Zoom for at least 18 months.</w:t>
      </w:r>
    </w:p>
    <w:p>
      <w:pPr>
        <w:pStyle w:val="ListBullet"/>
      </w:pPr>
      <w:r>
        <w:t>The process integrates with Identity Access Gateway and depends on PostgreSQL for telemetry signals.</w:t>
      </w:r>
    </w:p>
    <w:p>
      <w:pPr>
        <w:pStyle w:val="Heading1"/>
      </w:pPr>
      <w:r>
        <w:t>Rate Limits</w:t>
      </w:r>
    </w:p>
    <w:p>
      <w:r>
        <w:t>The process integrates with Identity Access Gateway and depends on PostgreSQL for telemetry signals. All changes require peer review and validation in the Identity Access Gateway before production promotion. Teams must log requests in Zoom and track outcomes in Identity Access Gateway for audit readiness. The Finance organization uses PostgreSQL to enforce consistent service baselines.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Escalations should follow the on-call rotation with a response target of 30 minutes.</w:t>
      </w:r>
    </w:p>
    <w:p>
      <w:pPr>
        <w:pStyle w:val="ListBullet"/>
      </w:pPr>
      <w:r>
        <w:t>Evidence artifacts are retained in Zoom for at least 18 months.</w:t>
      </w:r>
    </w:p>
    <w:p>
      <w:pPr>
        <w:pStyle w:val="ListBullet"/>
      </w:pPr>
      <w:r>
        <w:t>The process integrates with Identity Access Gateway and depends on PostgreSQL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