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Procurement US v1.1</w:t>
      </w:r>
    </w:p>
    <w:p>
      <w:r>
        <w:t>Department: Procurement</w:t>
      </w:r>
    </w:p>
    <w:p>
      <w:r>
        <w:t>Author: Casey Kim</w:t>
      </w:r>
    </w:p>
    <w:p>
      <w:r>
        <w:t>Created date: 2026-02-03</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All incidents are tagged with severity and mapped to service tiers. All changes require peer review and validation in the Endpoint Management before production promotion. Escalations should follow the on-call rotation with a response target of 15 minutes. This document aligns with ISO 27001 requirements and supports US data residency expectations.</w:t>
      </w:r>
    </w:p>
    <w:p>
      <w:r>
        <w:t>All incidents are tagged with severity and mapped to service tiers. All changes require peer review and validation in the Endpoint Management before production promotion.</w:t>
      </w:r>
    </w:p>
    <w:p>
      <w:pPr>
        <w:pStyle w:val="ListBullet"/>
      </w:pPr>
      <w:r>
        <w:t>All incidents are tagged with severity and mapped to service tiers.</w:t>
      </w:r>
    </w:p>
    <w:p>
      <w:pPr>
        <w:pStyle w:val="ListBullet"/>
      </w:pPr>
      <w:r>
        <w:t>Regional teams in US follow the same policy with localized legal review.</w:t>
      </w:r>
    </w:p>
    <w:p>
      <w:pPr>
        <w:pStyle w:val="ListBullet"/>
      </w:pPr>
      <w:r>
        <w:t>All changes require peer review and validation in the Endpoint Management before production promotion.</w:t>
      </w:r>
    </w:p>
    <w:p>
      <w:pPr>
        <w:pStyle w:val="Heading1"/>
      </w:pPr>
      <w:r>
        <w:t>Endpoints</w:t>
      </w:r>
    </w:p>
    <w:p>
      <w:r>
        <w:t>Evidence artifacts are retained in Zoom for at least 24 months. Risk acceptance must be documented and revalidated each quarter. The Procurement organization uses GCP to enforce consistent service baselines.</w:t>
      </w:r>
    </w:p>
    <w:p>
      <w:r>
        <w:t>The process integrates with Endpoint Management and depends on GCP for telemetry signals. Regional teams in US follow the same policy with localized legal review.</w:t>
      </w:r>
    </w:p>
    <w:p>
      <w:pPr>
        <w:pStyle w:val="ListBullet"/>
      </w:pPr>
      <w:r>
        <w:t>All changes require peer review and validation in the Endpoint Management before production promotion.</w:t>
      </w:r>
    </w:p>
    <w:p>
      <w:pPr>
        <w:pStyle w:val="ListBullet"/>
      </w:pPr>
      <w:r>
        <w:t>Systems are monitored via GCP and alert routing in Zoom.</w:t>
      </w:r>
    </w:p>
    <w:p>
      <w:pPr>
        <w:pStyle w:val="ListBullet"/>
      </w:pPr>
      <w:r>
        <w:t>Teams must log requests in Zoom and track outcomes in Endpoint Management for audit readiness.</w:t>
      </w:r>
    </w:p>
    <w:p>
      <w:pPr>
        <w:pStyle w:val="ListBullet"/>
      </w:pPr>
      <w:r>
        <w:t>Teams must log requests in Zoom and track outcomes in Endpoint Management for audit readiness.</w:t>
      </w:r>
    </w:p>
    <w:p>
      <w:pPr>
        <w:pStyle w:val="ListBullet"/>
      </w:pPr>
      <w:r>
        <w:t>Audit sampling occurs monthly and is summarized in leadership dashboards.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Access review</w:t>
            </w:r>
          </w:p>
        </w:tc>
        <w:tc>
          <w:tcPr>
            <w:tcW w:type="dxa" w:w="2880"/>
          </w:tcPr>
          <w:p>
            <w:r>
              <w:t>Operations</w:t>
            </w:r>
          </w:p>
        </w:tc>
        <w:tc>
          <w:tcPr>
            <w:tcW w:type="dxa" w:w="2880"/>
          </w:tcPr>
          <w:p>
            <w:r>
              <w:t>Planned</w:t>
            </w:r>
          </w:p>
        </w:tc>
      </w:tr>
    </w:tbl>
    <w:p>
      <w:pPr>
        <w:pStyle w:val="Heading1"/>
      </w:pPr>
      <w:r>
        <w:t>Request and Response</w:t>
      </w:r>
    </w:p>
    <w:p>
      <w:r>
        <w:t>Evidence artifacts are retained in Zoom for at least 24 months. Teams must log requests in Zoom and track outcomes in Endpoint Management for audit readiness.</w:t>
      </w:r>
    </w:p>
    <w:p>
      <w:r>
        <w:t>Teams must log requests in Zoom and track outcomes in Endpoint Management for audit readiness. We prioritize customer impact, data integrity, and regulatory alignment.</w:t>
      </w:r>
    </w:p>
    <w:p>
      <w:pPr>
        <w:pStyle w:val="ListBullet"/>
      </w:pPr>
      <w:r>
        <w:t>Systems are monitored via GCP and alert routing in Zoom.</w:t>
      </w:r>
    </w:p>
    <w:p>
      <w:pPr>
        <w:pStyle w:val="ListBullet"/>
      </w:pPr>
      <w:r>
        <w:t>Stakeholders include the Procurement Lead, service owner, and compliance lead for approvals.</w:t>
      </w:r>
    </w:p>
    <w:p>
      <w:pPr>
        <w:pStyle w:val="ListBullet"/>
      </w:pPr>
      <w:r>
        <w:t>Stakeholders include the Procurement Lead, service owner, and compliance lead for approvals.</w:t>
      </w:r>
    </w:p>
    <w:p>
      <w:pPr>
        <w:pStyle w:val="Heading1"/>
      </w:pPr>
      <w:r>
        <w:t>Error Handling</w:t>
      </w:r>
    </w:p>
    <w:p>
      <w:r>
        <w:t>Risk acceptance must be documented and revalidated each quarter. Audit sampling occurs monthly and is summarized in leadership dashboards. All changes require peer review and validation in the Endpoint Management before production promotion. All incidents are tagged with severity and mapped to service tiers.</w:t>
      </w:r>
    </w:p>
    <w:p>
      <w:pPr>
        <w:pStyle w:val="ListBullet"/>
      </w:pPr>
      <w:r>
        <w:t>The process integrates with Endpoint Management and depends on GCP for telemetry signals.</w:t>
      </w:r>
    </w:p>
    <w:p>
      <w:pPr>
        <w:pStyle w:val="ListBullet"/>
      </w:pPr>
      <w:r>
        <w:t>The Procurement organization uses GCP to enforce consistent service baselines.</w:t>
      </w:r>
    </w:p>
    <w:p>
      <w:pPr>
        <w:pStyle w:val="ListBullet"/>
      </w:pPr>
      <w:r>
        <w:t>The Procurement team coordinates with Procurement Lead to maintain operational readiness.</w:t>
      </w:r>
    </w:p>
    <w:p>
      <w:pPr>
        <w:pStyle w:val="ListBullet"/>
      </w:pPr>
      <w:r>
        <w:t>The Procurement organization uses GCP to enforce consistent service baselines.</w:t>
      </w:r>
    </w:p>
    <w:p>
      <w:pPr>
        <w:pStyle w:val="ListBullet"/>
      </w:pPr>
      <w:r>
        <w:t>The Procurement team coordinates with Procurement Lead to maintain operational readiness.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Procurement</w:t>
            </w:r>
          </w:p>
        </w:tc>
        <w:tc>
          <w:tcPr>
            <w:tcW w:type="dxa" w:w="2880"/>
          </w:tcPr>
          <w:p>
            <w:r>
              <w:t>In Progress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Incident drill</w:t>
            </w:r>
          </w:p>
        </w:tc>
        <w:tc>
          <w:tcPr>
            <w:tcW w:type="dxa" w:w="2880"/>
          </w:tcPr>
          <w:p>
            <w:r>
              <w:t>Security</w:t>
            </w:r>
          </w:p>
        </w:tc>
        <w:tc>
          <w:tcPr>
            <w:tcW w:type="dxa" w:w="2880"/>
          </w:tcPr>
          <w:p>
            <w:r>
              <w:t>Planned</w:t>
            </w:r>
          </w:p>
        </w:tc>
      </w:tr>
      <w:tr>
        <w:tc>
          <w:tcPr>
            <w:tcW w:type="dxa" w:w="2880"/>
          </w:tcPr>
          <w:p>
            <w:r>
              <w:t>Access review</w:t>
            </w:r>
          </w:p>
        </w:tc>
        <w:tc>
          <w:tcPr>
            <w:tcW w:type="dxa" w:w="2880"/>
          </w:tcPr>
          <w:p>
            <w:r>
              <w:t>Procurement Lead</w:t>
            </w:r>
          </w:p>
        </w:tc>
        <w:tc>
          <w:tcPr>
            <w:tcW w:type="dxa" w:w="2880"/>
          </w:tcPr>
          <w:p>
            <w:r>
              <w:t>Complete</w:t>
            </w:r>
          </w:p>
        </w:tc>
      </w:tr>
    </w:tbl>
    <w:p>
      <w:pPr>
        <w:pStyle w:val="Heading1"/>
      </w:pPr>
      <w:r>
        <w:t>Rate Limits</w:t>
      </w:r>
    </w:p>
    <w:p>
      <w:r>
        <w:t>Systems are monitored via GCP and alert routing in Zoom. We prioritize customer impact, data integrity, and regulatory alignment. The Procurement team coordinates with Procurement Lead to maintain operational readiness. The Procurement organization uses GCP to enforce consistent service baselines.</w:t>
      </w:r>
    </w:p>
    <w:p>
      <w:r>
        <w:t>Evidence artifacts are retained in Zoom for at least 24 months. The process integrates with Endpoint Management and depends on GCP for telemetry signals. The Procurement team coordinates with Procurement Lead to maintain operational readiness. Regional teams in US follow the same policy with localized legal review.</w:t>
      </w:r>
    </w:p>
    <w:p>
      <w:pPr>
        <w:pStyle w:val="ListBullet"/>
      </w:pPr>
      <w:r>
        <w:t>This document aligns with ISO 27001 requirements and supports US data residency expectations.</w:t>
      </w:r>
    </w:p>
    <w:p>
      <w:pPr>
        <w:pStyle w:val="ListBullet"/>
      </w:pPr>
      <w:r>
        <w:t>Teams must log requests in Zoom and track outcomes in Endpoint Management for audit readiness.</w:t>
      </w:r>
    </w:p>
    <w:p>
      <w:pPr>
        <w:pStyle w:val="ListBullet"/>
      </w:pPr>
      <w:r>
        <w:t>Teams must log requests in Zoom and track outcomes in Endpoint Management for audit readiness.</w:t>
      </w:r>
    </w:p>
    <w:p>
      <w:pPr>
        <w:pStyle w:val="ListBullet"/>
      </w:pPr>
      <w:r>
        <w:t>All incidents are tagged with severity and mapped to service tiers.</w:t>
      </w:r>
    </w:p>
    <w:p>
      <w:pPr>
        <w:pStyle w:val="ListBullet"/>
      </w:pPr>
      <w:r>
        <w:t>The Procurement organization uses GCP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Vendor check</w:t>
            </w:r>
          </w:p>
        </w:tc>
        <w:tc>
          <w:tcPr>
            <w:tcW w:type="dxa" w:w="2880"/>
          </w:tcPr>
          <w:p>
            <w:r>
              <w:t>Procurement Lead</w:t>
            </w:r>
          </w:p>
        </w:tc>
        <w:tc>
          <w:tcPr>
            <w:tcW w:type="dxa" w:w="2880"/>
          </w:tcPr>
          <w:p>
            <w:r>
              <w:t>In Progress</w:t>
            </w:r>
          </w:p>
        </w:tc>
      </w:tr>
      <w:tr>
        <w:tc>
          <w:tcPr>
            <w:tcW w:type="dxa" w:w="2880"/>
          </w:tcPr>
          <w:p>
            <w:r>
              <w:t>Backup validation</w:t>
            </w:r>
          </w:p>
        </w:tc>
        <w:tc>
          <w:tcPr>
            <w:tcW w:type="dxa" w:w="2880"/>
          </w:tcPr>
          <w:p>
            <w:r>
              <w:t>Procurement</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