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APAC v3.0</w:t>
      </w:r>
    </w:p>
    <w:p>
      <w:r>
        <w:t>Department: Customer Support</w:t>
      </w:r>
    </w:p>
    <w:p>
      <w:r>
        <w:t>Author: Riley Smith</w:t>
      </w:r>
    </w:p>
    <w:p>
      <w:r>
        <w:t>Created date: 2025-07-15</w:t>
      </w:r>
    </w:p>
    <w:p>
      <w:r>
        <w:t>Region: APAC</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Risk acceptance must be documented and revalidated each quarter. Stakeholders include the Security Analyst, service owner, and compliance lead for approvals.</w:t>
      </w:r>
    </w:p>
    <w:p>
      <w:r>
        <w:t>All changes require peer review and validation in the CI/CD Pipeline before production promotion. The Customer Support organization uses Okta to enforce consistent service baselines. Escalations should follow the on-call rotation with a response target of 30 minutes.</w:t>
      </w:r>
    </w:p>
    <w:p>
      <w:pPr>
        <w:pStyle w:val="ListBullet"/>
      </w:pPr>
      <w:r>
        <w:t>Teams must log requests in Workday and track outcomes in CI/CD Pipeline for audit readiness.</w:t>
      </w:r>
    </w:p>
    <w:p>
      <w:pPr>
        <w:pStyle w:val="ListBullet"/>
      </w:pPr>
      <w:r>
        <w:t>Risk acceptance must be documented and revalidated each quarter.</w:t>
      </w:r>
    </w:p>
    <w:p>
      <w:pPr>
        <w:pStyle w:val="ListBullet"/>
      </w:pPr>
      <w:r>
        <w:t>Evidence artifacts are retained in Workday for at least 12 months.</w:t>
      </w:r>
    </w:p>
    <w:p>
      <w:pPr>
        <w:pStyle w:val="ListBullet"/>
      </w:pPr>
      <w:r>
        <w:t>All changes require peer review and validation in the CI/CD Pipeline before production promotion.</w:t>
      </w:r>
    </w:p>
    <w:p>
      <w:pPr>
        <w:pStyle w:val="Heading1"/>
      </w:pPr>
      <w:r>
        <w:t>Networking</w:t>
      </w:r>
    </w:p>
    <w:p>
      <w:r>
        <w:t>This document aligns with HIPAA requirements and supports APAC data residency expectations. Systems are monitored via Okta and alert routing in Workday. Evidence artifacts are retained in Workday for at least 12 months.</w:t>
      </w:r>
    </w:p>
    <w:p>
      <w:r>
        <w:t>The process integrates with CI/CD Pipeline and depends on Okta for telemetry signals. Risk acceptance must be documented and revalidated each quarter. Teams must log requests in Workday and track outcomes in CI/CD Pipeline for audit readiness.</w:t>
      </w:r>
    </w:p>
    <w:p>
      <w:pPr>
        <w:pStyle w:val="ListBullet"/>
      </w:pPr>
      <w:r>
        <w:t>Risk acceptance must be documented and revalidated each quarter.</w:t>
      </w:r>
    </w:p>
    <w:p>
      <w:pPr>
        <w:pStyle w:val="ListBullet"/>
      </w:pPr>
      <w:r>
        <w:t>All changes require peer review and validation in the CI/CD Pipeline before production promotion.</w:t>
      </w:r>
    </w:p>
    <w:p>
      <w:pPr>
        <w:pStyle w:val="ListBullet"/>
      </w:pPr>
      <w:r>
        <w:t>Systems are monitored via Okta and alert routing in Workday.</w:t>
      </w:r>
    </w:p>
    <w:p>
      <w:pPr>
        <w:pStyle w:val="Heading1"/>
      </w:pPr>
      <w:r>
        <w:t>Identity and Access</w:t>
      </w:r>
    </w:p>
    <w:p>
      <w:r>
        <w:t>We prioritize customer impact, data integrity, and regulatory alignment. This document aligns with HIPAA requirements and supports APAC data residency expectations. The Customer Support team coordinates with Security Analyst to maintain operational readiness.</w:t>
      </w:r>
    </w:p>
    <w:p>
      <w:pPr>
        <w:pStyle w:val="ListBullet"/>
      </w:pPr>
      <w:r>
        <w:t>All changes require peer review and validation in the CI/CD Pipeline before production promotion.</w:t>
      </w:r>
    </w:p>
    <w:p>
      <w:pPr>
        <w:pStyle w:val="ListBullet"/>
      </w:pPr>
      <w:r>
        <w:t>The Customer Support organization uses Okta to enforce consistent service baselines.</w:t>
      </w:r>
    </w:p>
    <w:p>
      <w:pPr>
        <w:pStyle w:val="ListBullet"/>
      </w:pPr>
      <w:r>
        <w:t>This document aligns with HIPAA requirements and supports APAC data residency expectations.</w:t>
      </w:r>
    </w:p>
    <w:p>
      <w:pPr>
        <w:pStyle w:val="ListBullet"/>
      </w:pPr>
      <w:r>
        <w:t>This document aligns with HIPAA requirements and supports APAC data residency expectations.</w:t>
      </w:r>
    </w:p>
    <w:p>
      <w:pPr>
        <w:pStyle w:val="ListBullet"/>
      </w:pPr>
      <w:r>
        <w:t>All incidents are tagged with severity and mapped to service tiers.</w:t>
      </w:r>
    </w:p>
    <w:p>
      <w:pPr>
        <w:pStyle w:val="Heading1"/>
      </w:pPr>
      <w:r>
        <w:t>Backup and DR</w:t>
      </w:r>
    </w:p>
    <w:p>
      <w:r>
        <w:t>The process integrates with CI/CD Pipeline and depends on Okta for telemetry signals. Systems are monitored via Okta and alert routing in Workday. Risk acceptance must be documented and revalidated each quarter.</w:t>
      </w:r>
    </w:p>
    <w:p>
      <w:r>
        <w:t>All changes require peer review and validation in the CI/CD Pipeline before production promotion. Risk acceptance must be documented and revalidated each quarter. The Customer Support organization uses Okta to enforce consistent service baselines. All changes require peer review and validation in the CI/CD Pipeline before production promotion.</w:t>
      </w:r>
    </w:p>
    <w:p>
      <w:pPr>
        <w:pStyle w:val="ListBullet"/>
      </w:pPr>
      <w:r>
        <w:t>Audit sampling occurs monthly and is summarized in leadership dashboards.</w:t>
      </w:r>
    </w:p>
    <w:p>
      <w:pPr>
        <w:pStyle w:val="ListBullet"/>
      </w:pPr>
      <w:r>
        <w:t>The Customer Support organization uses Okta to enforce consistent service baselines.</w:t>
      </w:r>
    </w:p>
    <w:p>
      <w:pPr>
        <w:pStyle w:val="ListBullet"/>
      </w:pPr>
      <w:r>
        <w:t>This document aligns with HIPAA requirements and supports APAC data residency expectations.</w:t>
      </w:r>
    </w:p>
    <w:p>
      <w:pPr>
        <w:pStyle w:val="ListBullet"/>
      </w:pPr>
      <w:r>
        <w:t>Stakeholders include the Security Analyst, service owner, and compliance lead for approvals.</w:t>
      </w:r>
    </w:p>
    <w:p>
      <w:pPr>
        <w:pStyle w:val="Heading1"/>
      </w:pPr>
      <w:r>
        <w:t>Cost Optimization</w:t>
      </w:r>
    </w:p>
    <w:p>
      <w:r>
        <w:t>This document aligns with HIPAA requirements and supports APAC data residency expectations. Teams must log requests in Workday and track outcomes in CI/CD Pipeline for audit readiness. The process integrates with CI/CD Pipeline and depends on Okta for telemetry signals.</w:t>
      </w:r>
    </w:p>
    <w:p>
      <w:r>
        <w:t>Stakeholders include the Security Analyst, service owner, and compliance lead for approvals. Stakeholders include the Security Analyst, service owner, and compliance lead for approvals.</w:t>
      </w:r>
    </w:p>
    <w:p>
      <w:pPr>
        <w:pStyle w:val="ListBullet"/>
      </w:pPr>
      <w:r>
        <w:t>This document aligns with HIPAA requirements and supports APAC data residency expectations.</w:t>
      </w:r>
    </w:p>
    <w:p>
      <w:pPr>
        <w:pStyle w:val="ListBullet"/>
      </w:pPr>
      <w:r>
        <w:t>Stakeholders include the Security Analyst, service owner, and compliance lead for approvals.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Stakeholders include the Security Analyst, service owner, and compliance lead for approvals.</w:t>
      </w:r>
    </w:p>
    <w:p>
      <w:pPr>
        <w:pStyle w:val="ListBullet"/>
      </w:pPr>
      <w:r>
        <w:t>Systems are monitored via Okta and alert routing in Workday.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