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Customer Support US v1.1</w:t>
      </w:r>
    </w:p>
    <w:p>
      <w:r>
        <w:t>Department: Customer Support</w:t>
      </w:r>
    </w:p>
    <w:p>
      <w:r>
        <w:t>Author: Casey Nguyen</w:t>
      </w:r>
    </w:p>
    <w:p>
      <w:r>
        <w:t>Created date: 2024-11-16</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All changes require peer review and validation in the Endpoint Management before production promotion. Evidence artifacts are retained in Slack for at least 12 months.</w:t>
      </w:r>
    </w:p>
    <w:p>
      <w:r>
        <w:t>Systems are monitored via AWS and alert routing in Slack. The Customer Support organization uses AWS to enforce consistent service baselines. Escalations should follow the on-call rotation with a response target of 60 minutes.</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ListBullet"/>
      </w:pPr>
      <w:r>
        <w:t>Evidence artifacts are retained in Slack for at least 12 months.</w:t>
      </w:r>
    </w:p>
    <w:p>
      <w:pPr>
        <w:pStyle w:val="Heading1"/>
      </w:pPr>
      <w:r>
        <w:t>Networking</w:t>
      </w:r>
    </w:p>
    <w:p>
      <w:r>
        <w:t>The process integrates with Endpoint Management and depends on AWS for telemetry signals. The process integrates with Endpoint Management and depends on AWS for telemetry signals. Regional teams in US follow the same policy with localized legal review.</w:t>
      </w:r>
    </w:p>
    <w:p>
      <w:r>
        <w:t>All changes require peer review and validation in the Endpoint Management before production promotion. Audit sampling occurs monthly and is summarized in leadership dashboards.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The Customer Support organization uses AWS to enforce consistent service baselines.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Blocked</w:t>
            </w:r>
          </w:p>
        </w:tc>
      </w:tr>
      <w:tr>
        <w:tc>
          <w:tcPr>
            <w:tcW w:type="dxa" w:w="2880"/>
          </w:tcPr>
          <w:p>
            <w:r>
              <w:t>Access review</w:t>
            </w:r>
          </w:p>
        </w:tc>
        <w:tc>
          <w:tcPr>
            <w:tcW w:type="dxa" w:w="2880"/>
          </w:tcPr>
          <w:p>
            <w:r>
              <w:t>Security Analyst</w:t>
            </w:r>
          </w:p>
        </w:tc>
        <w:tc>
          <w:tcPr>
            <w:tcW w:type="dxa" w:w="2880"/>
          </w:tcPr>
          <w:p>
            <w:r>
              <w:t>In Progress</w:t>
            </w:r>
          </w:p>
        </w:tc>
      </w:tr>
    </w:tbl>
    <w:p>
      <w:pPr>
        <w:pStyle w:val="Heading1"/>
      </w:pPr>
      <w:r>
        <w:t>Identity and Access</w:t>
      </w:r>
    </w:p>
    <w:p>
      <w:r>
        <w:t>Escalations should follow the on-call rotation with a response target of 60 minutes. Regional teams in US follow the same policy with localized legal review. Evidence artifacts are retained in Slack for at least 12 months.</w:t>
      </w:r>
    </w:p>
    <w:p>
      <w:r>
        <w:t>Systems are monitored via AWS and alert routing in Slack. This document aligns with PCI DSS requirements and supports US data residency expectations.</w:t>
      </w:r>
    </w:p>
    <w:p>
      <w:pPr>
        <w:pStyle w:val="ListBullet"/>
      </w:pPr>
      <w:r>
        <w:t>The process integrates with Endpoint Management and depends on AWS for telemetry signals.</w:t>
      </w:r>
    </w:p>
    <w:p>
      <w:pPr>
        <w:pStyle w:val="ListBullet"/>
      </w:pPr>
      <w:r>
        <w:t>We prioritize customer impact, data integrity, and regulatory alignment.</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The Customer Support team coordinates with Security Analyst to maintain operational readiness.</w:t>
      </w:r>
    </w:p>
    <w:p>
      <w:pPr>
        <w:pStyle w:val="ListBullet"/>
      </w:pPr>
      <w:r>
        <w:t>We prioritize customer impact, data integrity, and regulatory alignment.</w:t>
      </w:r>
    </w:p>
    <w:p>
      <w:pPr>
        <w:pStyle w:val="Heading1"/>
      </w:pPr>
      <w:r>
        <w:t>Backup and DR</w:t>
      </w:r>
    </w:p>
    <w:p>
      <w:r>
        <w:t>Escalations should follow the on-call rotation with a response target of 60 minutes. Regional teams in US follow the same policy with localized legal review.</w:t>
      </w:r>
    </w:p>
    <w:p>
      <w:r>
        <w:t>Systems are monitored via AWS and alert routing in Slack. All incidents are tagged with severity and mapped to service tiers. Escalations should follow the on-call rotation with a response target of 60 minutes. Audit sampling occurs monthly and is summarized in leadership dashboards.</w:t>
      </w:r>
    </w:p>
    <w:p>
      <w:pPr>
        <w:pStyle w:val="ListBullet"/>
      </w:pPr>
      <w:r>
        <w:t>Regional teams in US follow the same policy with localized legal review.</w:t>
      </w:r>
    </w:p>
    <w:p>
      <w:pPr>
        <w:pStyle w:val="ListBullet"/>
      </w:pPr>
      <w:r>
        <w:t>Risk acceptance must be documented and revalidated each quarter.</w:t>
      </w:r>
    </w:p>
    <w:p>
      <w:pPr>
        <w:pStyle w:val="ListBullet"/>
      </w:pPr>
      <w:r>
        <w:t>Teams must log requests in Slack and track outcomes in Endpoint Management for audit readiness.</w:t>
      </w:r>
    </w:p>
    <w:p>
      <w:pPr>
        <w:pStyle w:val="ListBullet"/>
      </w:pPr>
      <w:r>
        <w:t>Evidence artifacts are retained in Slack for at least 12 months.</w:t>
      </w:r>
    </w:p>
    <w:p>
      <w:pPr>
        <w:pStyle w:val="ListBullet"/>
      </w:pPr>
      <w:r>
        <w:t>All changes require peer review and validation in the Endpoint Management before production promotion.</w:t>
      </w:r>
    </w:p>
    <w:p>
      <w:pPr>
        <w:pStyle w:val="Heading1"/>
      </w:pPr>
      <w:r>
        <w:t>Cost Optimization</w:t>
      </w:r>
    </w:p>
    <w:p>
      <w:r>
        <w:t>This document aligns with PCI DSS requirements and supports US data residency expectations. We prioritize customer impact, data integrity, and regulatory alignment. Audit sampling occurs monthly and is summarized in leadership dashboards.</w:t>
      </w:r>
    </w:p>
    <w:p>
      <w:r>
        <w:t>Escalations should follow the on-call rotation with a response target of 60 minutes. Systems are monitored via AWS and alert routing in Slack. Regional teams in US follow the same policy with localized legal review.</w:t>
      </w:r>
    </w:p>
    <w:p>
      <w:pPr>
        <w:pStyle w:val="ListBullet"/>
      </w:pPr>
      <w:r>
        <w:t>All incidents are tagged with severity and mapped to service tiers.</w:t>
      </w:r>
    </w:p>
    <w:p>
      <w:pPr>
        <w:pStyle w:val="ListBullet"/>
      </w:pPr>
      <w:r>
        <w:t>Evidence artifacts are retained in Slack for at least 12 months.</w:t>
      </w:r>
    </w:p>
    <w:p>
      <w:pPr>
        <w:pStyle w:val="ListBullet"/>
      </w:pPr>
      <w:r>
        <w:t>Regional teams in US follow the same policy with localized legal review.</w:t>
      </w:r>
    </w:p>
    <w:p>
      <w:pPr>
        <w:pStyle w:val="ListBullet"/>
      </w:pPr>
      <w:r>
        <w:t>All changes require peer review and validation in the Endpoint Management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