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Customer Support US v2.0</w:t>
      </w:r>
    </w:p>
    <w:p>
      <w:r>
        <w:t>Department: Customer Support</w:t>
      </w:r>
    </w:p>
    <w:p>
      <w:r>
        <w:t>Author: Alex Lee</w:t>
      </w:r>
    </w:p>
    <w:p>
      <w:r>
        <w:t>Created date: 2025-02-26</w:t>
      </w:r>
    </w:p>
    <w:p>
      <w:r>
        <w:t>Region: US</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Stakeholders include the Systems Engineer, service owner, and compliance lead for approvals. Escalations should follow the on-call rotation with a response target of 60 minutes.</w:t>
      </w:r>
    </w:p>
    <w:p>
      <w:pPr>
        <w:pStyle w:val="ListBullet"/>
      </w:pPr>
      <w:r>
        <w:t>The Customer Support team coordinates with Systems Engineer to maintain operational readiness.</w:t>
      </w:r>
    </w:p>
    <w:p>
      <w:pPr>
        <w:pStyle w:val="ListBullet"/>
      </w:pPr>
      <w:r>
        <w:t>The Customer Support team coordinates with Systems Engineer to maintain operational readiness.</w:t>
      </w:r>
    </w:p>
    <w:p>
      <w:pPr>
        <w:pStyle w:val="ListBullet"/>
      </w:pPr>
      <w:r>
        <w:t>All changes require peer review and validation in the Monitoring Stack before production promotion.</w:t>
      </w:r>
    </w:p>
    <w:p>
      <w:pPr>
        <w:pStyle w:val="ListBullet"/>
      </w:pPr>
      <w:r>
        <w:t>All incidents are tagged with severity and mapped to service tiers.</w:t>
      </w:r>
    </w:p>
    <w:p>
      <w:pPr>
        <w:pStyle w:val="ListBullet"/>
      </w:pPr>
      <w:r>
        <w:t>The Customer Support organization uses Redis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Systems Engineer</w:t>
            </w:r>
          </w:p>
        </w:tc>
        <w:tc>
          <w:tcPr>
            <w:tcW w:type="dxa" w:w="2880"/>
          </w:tcPr>
          <w:p>
            <w:r>
              <w:t>Blocked</w:t>
            </w:r>
          </w:p>
        </w:tc>
      </w:tr>
      <w:tr>
        <w:tc>
          <w:tcPr>
            <w:tcW w:type="dxa" w:w="2880"/>
          </w:tcPr>
          <w:p>
            <w:r>
              <w:t>Patch window</w:t>
            </w:r>
          </w:p>
        </w:tc>
        <w:tc>
          <w:tcPr>
            <w:tcW w:type="dxa" w:w="2880"/>
          </w:tcPr>
          <w:p>
            <w:r>
              <w:t>Operations</w:t>
            </w:r>
          </w:p>
        </w:tc>
        <w:tc>
          <w:tcPr>
            <w:tcW w:type="dxa" w:w="2880"/>
          </w:tcPr>
          <w:p>
            <w:r>
              <w:t>In Progress</w:t>
            </w:r>
          </w:p>
        </w:tc>
      </w:tr>
      <w:tr>
        <w:tc>
          <w:tcPr>
            <w:tcW w:type="dxa" w:w="2880"/>
          </w:tcPr>
          <w:p>
            <w:r>
              <w:t>Backup validation</w:t>
            </w:r>
          </w:p>
        </w:tc>
        <w:tc>
          <w:tcPr>
            <w:tcW w:type="dxa" w:w="2880"/>
          </w:tcPr>
          <w:p>
            <w:r>
              <w:t>Customer Support</w:t>
            </w:r>
          </w:p>
        </w:tc>
        <w:tc>
          <w:tcPr>
            <w:tcW w:type="dxa" w:w="2880"/>
          </w:tcPr>
          <w:p>
            <w:r>
              <w:t>In Progress</w:t>
            </w:r>
          </w:p>
        </w:tc>
      </w:tr>
    </w:tbl>
    <w:p>
      <w:pPr>
        <w:pStyle w:val="Heading1"/>
      </w:pPr>
      <w:r>
        <w:t>Networking</w:t>
      </w:r>
    </w:p>
    <w:p>
      <w:r>
        <w:t>Systems are monitored via Redis and alert routing in Jira. Regional teams in US follow the same policy with localized legal review. Teams must log requests in Jira and track outcomes in Monitoring Stack for audit readiness. Evidence artifacts are retained in Jira for at least 24 months.</w:t>
      </w:r>
    </w:p>
    <w:p>
      <w:r>
        <w:t>Teams must log requests in Jira and track outcomes in Monitoring Stack for audit readiness. Teams must log requests in Jira and track outcomes in Monitoring Stack for audit readiness.</w:t>
      </w:r>
    </w:p>
    <w:p>
      <w:pPr>
        <w:pStyle w:val="ListBullet"/>
      </w:pPr>
      <w:r>
        <w:t>Escalations should follow the on-call rotation with a response target of 60 minutes.</w:t>
      </w:r>
    </w:p>
    <w:p>
      <w:pPr>
        <w:pStyle w:val="ListBullet"/>
      </w:pPr>
      <w:r>
        <w:t>Risk acceptance must be documented and revalidated each quarter.</w:t>
      </w:r>
    </w:p>
    <w:p>
      <w:pPr>
        <w:pStyle w:val="ListBullet"/>
      </w:pPr>
      <w:r>
        <w:t>Systems are monitored via Redis and alert routing in Jira.</w:t>
      </w:r>
    </w:p>
    <w:p>
      <w:pPr>
        <w:pStyle w:val="ListBullet"/>
      </w:pPr>
      <w:r>
        <w:t>The Customer Support team coordinates with Systems Engineer to maintain operational readiness.</w:t>
      </w:r>
    </w:p>
    <w:p>
      <w:pPr>
        <w:pStyle w:val="ListBullet"/>
      </w:pPr>
      <w:r>
        <w:t>This document aligns with GDPR requirements and supports US data residency expectations.</w:t>
      </w:r>
    </w:p>
    <w:p>
      <w:pPr>
        <w:pStyle w:val="Heading1"/>
      </w:pPr>
      <w:r>
        <w:t>Identity and Access</w:t>
      </w:r>
    </w:p>
    <w:p>
      <w:r>
        <w:t>Evidence artifacts are retained in Jira for at least 24 months. Evidence artifacts are retained in Jira for at least 24 months. The Customer Support organization uses Redis to enforce consistent service baselines.</w:t>
      </w:r>
    </w:p>
    <w:p>
      <w:pPr>
        <w:pStyle w:val="ListBullet"/>
      </w:pPr>
      <w:r>
        <w:t>The Customer Support team coordinates with Systems Engineer to maintain operational readiness.</w:t>
      </w:r>
    </w:p>
    <w:p>
      <w:pPr>
        <w:pStyle w:val="ListBullet"/>
      </w:pPr>
      <w:r>
        <w:t>The Customer Support organization uses Redis to enforce consistent service baselines.</w:t>
      </w:r>
    </w:p>
    <w:p>
      <w:pPr>
        <w:pStyle w:val="ListBullet"/>
      </w:pPr>
      <w:r>
        <w:t>All changes require peer review and validation in the Monitoring Stack before production promotion.</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We prioritize customer impact, data integrity, and regulatory alignment.</w:t>
      </w:r>
    </w:p>
    <w:p>
      <w:pPr>
        <w:pStyle w:val="Heading1"/>
      </w:pPr>
      <w:r>
        <w:t>Backup and DR</w:t>
      </w:r>
    </w:p>
    <w:p>
      <w:r>
        <w:t>Systems are monitored via Redis and alert routing in Jira. This document aligns with GDPR requirements and supports US data residency expectations. Risk acceptance must be documented and revalidated each quarter. All incidents are tagged with severity and mapped to service tiers.</w:t>
      </w:r>
    </w:p>
    <w:p>
      <w:r>
        <w:t>Regional teams in US follow the same policy with localized legal review. The Customer Support team coordinates with Systems Engineer to maintain operational readiness. The Customer Support team coordinates with Systems Engineer to maintain operational readiness.</w:t>
      </w:r>
    </w:p>
    <w:p>
      <w:pPr>
        <w:pStyle w:val="ListBullet"/>
      </w:pPr>
      <w:r>
        <w:t>Teams must log requests in Jira and track outcomes in Monitoring Stack for audit readiness.</w:t>
      </w:r>
    </w:p>
    <w:p>
      <w:pPr>
        <w:pStyle w:val="ListBullet"/>
      </w:pPr>
      <w:r>
        <w:t>Stakeholders include the Systems Engineer, service owner, and compliance lead for approvals.</w:t>
      </w:r>
    </w:p>
    <w:p>
      <w:pPr>
        <w:pStyle w:val="ListBullet"/>
      </w:pPr>
      <w:r>
        <w:t>Stakeholders include the Systems Engineer, service owner, and compliance lead for approvals.</w:t>
      </w:r>
    </w:p>
    <w:p>
      <w:pPr>
        <w:pStyle w:val="ListBullet"/>
      </w:pPr>
      <w:r>
        <w:t>We prioritize customer impact, data integrity, and regulatory alignment.</w:t>
      </w:r>
    </w:p>
    <w:p>
      <w:pPr>
        <w:pStyle w:val="ListBullet"/>
      </w:pPr>
      <w:r>
        <w:t>Systems are monitored via Redis and alert routing in Jira.</w:t>
      </w:r>
    </w:p>
    <w:p>
      <w:pPr>
        <w:pStyle w:val="ListBullet"/>
      </w:pPr>
      <w:r>
        <w:t>The Customer Support organization uses Redis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In Progress</w:t>
            </w:r>
          </w:p>
        </w:tc>
      </w:tr>
      <w:tr>
        <w:tc>
          <w:tcPr>
            <w:tcW w:type="dxa" w:w="2880"/>
          </w:tcPr>
          <w:p>
            <w:r>
              <w:t>Incident drill</w:t>
            </w:r>
          </w:p>
        </w:tc>
        <w:tc>
          <w:tcPr>
            <w:tcW w:type="dxa" w:w="2880"/>
          </w:tcPr>
          <w:p>
            <w:r>
              <w:t>Security</w:t>
            </w:r>
          </w:p>
        </w:tc>
        <w:tc>
          <w:tcPr>
            <w:tcW w:type="dxa" w:w="2880"/>
          </w:tcPr>
          <w:p>
            <w:r>
              <w:t>Complete</w:t>
            </w:r>
          </w:p>
        </w:tc>
      </w:tr>
    </w:tbl>
    <w:p>
      <w:pPr>
        <w:pStyle w:val="Heading1"/>
      </w:pPr>
      <w:r>
        <w:t>Cost Optimization</w:t>
      </w:r>
    </w:p>
    <w:p>
      <w:r>
        <w:t>All changes require peer review and validation in the Monitoring Stack before production promotion. The Customer Support team coordinates with Systems Engineer to maintain operational readiness. Stakeholders include the Systems Engineer, service owner, and compliance lead for approvals. Regional teams in US follow the same policy with localized legal review.</w:t>
      </w:r>
    </w:p>
    <w:p>
      <w:pPr>
        <w:pStyle w:val="ListBullet"/>
      </w:pPr>
      <w:r>
        <w:t>The Customer Support organization uses Redis to enforce consistent service baselines.</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Evidence artifacts are retained in Jira for at least 24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