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Finance US v1.0</w:t>
      </w:r>
    </w:p>
    <w:p>
      <w:r>
        <w:t>Department: Finance</w:t>
      </w:r>
    </w:p>
    <w:p>
      <w:r>
        <w:t>Author: Riley Brown</w:t>
      </w:r>
    </w:p>
    <w:p>
      <w:r>
        <w:t>Created date: 2024-07-11</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Systems are monitored via Kafka and alert routing in Zoom. Stakeholders include the Platform Engineer, service owner, and compliance lead for approvals. Risk acceptance must be documented and revalidated each quarter. The process integrates with Identity Access Gateway and depends on Kafka for telemetry signals.</w:t>
      </w:r>
    </w:p>
    <w:p>
      <w:pPr>
        <w:pStyle w:val="ListBullet"/>
      </w:pPr>
      <w:r>
        <w:t>Stakeholders include the Platform Engineer, service owner, and compliance lead for approvals.</w:t>
      </w:r>
    </w:p>
    <w:p>
      <w:pPr>
        <w:pStyle w:val="ListBullet"/>
      </w:pPr>
      <w:r>
        <w:t>The process integrates with Identity Access Gateway and depends on Kafka for telemetry signals.</w:t>
      </w:r>
    </w:p>
    <w:p>
      <w:pPr>
        <w:pStyle w:val="ListBullet"/>
      </w:pPr>
      <w:r>
        <w:t>The Finance organization uses Kafka to enforce consistent service baselines.</w:t>
      </w:r>
    </w:p>
    <w:p>
      <w:pPr>
        <w:pStyle w:val="ListBullet"/>
      </w:pPr>
      <w:r>
        <w:t>The Finance organization uses Kafka to enforce consistent service baselines.</w:t>
      </w:r>
    </w:p>
    <w:p>
      <w:pPr>
        <w:pStyle w:val="ListBullet"/>
      </w:pPr>
      <w:r>
        <w:t>The Finance organization uses Kafka to enforce consistent service baselines.</w:t>
      </w:r>
    </w:p>
    <w:p>
      <w:pPr>
        <w:pStyle w:val="Heading1"/>
      </w:pPr>
      <w:r>
        <w:t>Networking</w:t>
      </w:r>
    </w:p>
    <w:p>
      <w:r>
        <w:t>We prioritize customer impact, data integrity, and regulatory alignment. All changes require peer review and validation in the Identity Access Gateway before production promotion. The Finance organization uses Kafka to enforce consistent service baselines. Escalations should follow the on-call rotation with a response target of 60 minutes.</w:t>
      </w:r>
    </w:p>
    <w:p>
      <w:r>
        <w:t>The Finance organization uses Kafka to enforce consistent service baselines. Regional teams in US follow the same policy with localized legal review. Escalations should follow the on-call rotation with a response target of 60 minutes.</w:t>
      </w:r>
    </w:p>
    <w:p>
      <w:pPr>
        <w:pStyle w:val="ListBullet"/>
      </w:pPr>
      <w:r>
        <w:t>Teams must log requests in Zoom and track outcomes in Identity Access Gateway for audit readiness.</w:t>
      </w:r>
    </w:p>
    <w:p>
      <w:pPr>
        <w:pStyle w:val="ListBullet"/>
      </w:pPr>
      <w:r>
        <w:t>Systems are monitored via Kafka and alert routing in Zoom.</w:t>
      </w:r>
    </w:p>
    <w:p>
      <w:pPr>
        <w:pStyle w:val="ListBullet"/>
      </w:pPr>
      <w:r>
        <w:t>Teams must log requests in Zoom and track outcomes in Identity Access Gateway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Platform Engineer</w:t>
            </w:r>
          </w:p>
        </w:tc>
        <w:tc>
          <w:tcPr>
            <w:tcW w:type="dxa" w:w="2880"/>
          </w:tcPr>
          <w:p>
            <w:r>
              <w:t>Blocked</w:t>
            </w:r>
          </w:p>
        </w:tc>
      </w:tr>
      <w:tr>
        <w:tc>
          <w:tcPr>
            <w:tcW w:type="dxa" w:w="2880"/>
          </w:tcPr>
          <w:p>
            <w:r>
              <w:t>Vendor check</w:t>
            </w:r>
          </w:p>
        </w:tc>
        <w:tc>
          <w:tcPr>
            <w:tcW w:type="dxa" w:w="2880"/>
          </w:tcPr>
          <w:p>
            <w:r>
              <w:t>Security</w:t>
            </w:r>
          </w:p>
        </w:tc>
        <w:tc>
          <w:tcPr>
            <w:tcW w:type="dxa" w:w="2880"/>
          </w:tcPr>
          <w:p>
            <w:r>
              <w:t>Blocked</w:t>
            </w:r>
          </w:p>
        </w:tc>
      </w:tr>
      <w:tr>
        <w:tc>
          <w:tcPr>
            <w:tcW w:type="dxa" w:w="2880"/>
          </w:tcPr>
          <w:p>
            <w:r>
              <w:t>Vendor check</w:t>
            </w:r>
          </w:p>
        </w:tc>
        <w:tc>
          <w:tcPr>
            <w:tcW w:type="dxa" w:w="2880"/>
          </w:tcPr>
          <w:p>
            <w:r>
              <w:t>Security</w:t>
            </w:r>
          </w:p>
        </w:tc>
        <w:tc>
          <w:tcPr>
            <w:tcW w:type="dxa" w:w="2880"/>
          </w:tcPr>
          <w:p>
            <w:r>
              <w:t>Planned</w:t>
            </w:r>
          </w:p>
        </w:tc>
      </w:tr>
    </w:tbl>
    <w:p>
      <w:pPr>
        <w:pStyle w:val="Heading1"/>
      </w:pPr>
      <w:r>
        <w:t>Identity and Access</w:t>
      </w:r>
    </w:p>
    <w:p>
      <w:r>
        <w:t>All incidents are tagged with severity and mapped to service tiers. This document aligns with SOC 2 requirements and supports US data residency expectations.</w:t>
      </w:r>
    </w:p>
    <w:p>
      <w:pPr>
        <w:pStyle w:val="ListBullet"/>
      </w:pPr>
      <w:r>
        <w:t>Stakeholders include the Platform Engineer, service owner, and compliance lead for approvals.</w:t>
      </w:r>
    </w:p>
    <w:p>
      <w:pPr>
        <w:pStyle w:val="ListBullet"/>
      </w:pPr>
      <w:r>
        <w:t>All changes require peer review and validation in the Identity Access Gateway before production promotion.</w:t>
      </w:r>
    </w:p>
    <w:p>
      <w:pPr>
        <w:pStyle w:val="ListBullet"/>
      </w:pPr>
      <w:r>
        <w:t>Regional teams in US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Planned</w:t>
            </w:r>
          </w:p>
        </w:tc>
      </w:tr>
      <w:tr>
        <w:tc>
          <w:tcPr>
            <w:tcW w:type="dxa" w:w="2880"/>
          </w:tcPr>
          <w:p>
            <w:r>
              <w:t>Backup validation</w:t>
            </w:r>
          </w:p>
        </w:tc>
        <w:tc>
          <w:tcPr>
            <w:tcW w:type="dxa" w:w="2880"/>
          </w:tcPr>
          <w:p>
            <w:r>
              <w:t>Security</w:t>
            </w:r>
          </w:p>
        </w:tc>
        <w:tc>
          <w:tcPr>
            <w:tcW w:type="dxa" w:w="2880"/>
          </w:tcPr>
          <w:p>
            <w:r>
              <w:t>Blocked</w:t>
            </w:r>
          </w:p>
        </w:tc>
      </w:tr>
      <w:tr>
        <w:tc>
          <w:tcPr>
            <w:tcW w:type="dxa" w:w="2880"/>
          </w:tcPr>
          <w:p>
            <w:r>
              <w:t>Vendor check</w:t>
            </w:r>
          </w:p>
        </w:tc>
        <w:tc>
          <w:tcPr>
            <w:tcW w:type="dxa" w:w="2880"/>
          </w:tcPr>
          <w:p>
            <w:r>
              <w:t>Security</w:t>
            </w:r>
          </w:p>
        </w:tc>
        <w:tc>
          <w:tcPr>
            <w:tcW w:type="dxa" w:w="2880"/>
          </w:tcPr>
          <w:p>
            <w:r>
              <w:t>In Progress</w:t>
            </w:r>
          </w:p>
        </w:tc>
      </w:tr>
      <w:tr>
        <w:tc>
          <w:tcPr>
            <w:tcW w:type="dxa" w:w="2880"/>
          </w:tcPr>
          <w:p>
            <w:r>
              <w:t>Incident drill</w:t>
            </w:r>
          </w:p>
        </w:tc>
        <w:tc>
          <w:tcPr>
            <w:tcW w:type="dxa" w:w="2880"/>
          </w:tcPr>
          <w:p>
            <w:r>
              <w:t>Operations</w:t>
            </w:r>
          </w:p>
        </w:tc>
        <w:tc>
          <w:tcPr>
            <w:tcW w:type="dxa" w:w="2880"/>
          </w:tcPr>
          <w:p>
            <w:r>
              <w:t>Blocked</w:t>
            </w:r>
          </w:p>
        </w:tc>
      </w:tr>
    </w:tbl>
    <w:p>
      <w:pPr>
        <w:pStyle w:val="Heading1"/>
      </w:pPr>
      <w:r>
        <w:t>Backup and DR</w:t>
      </w:r>
    </w:p>
    <w:p>
      <w:r>
        <w:t>Evidence artifacts are retained in Zoom for at least 24 months. The Finance team coordinates with Platform Engineer to maintain operational readiness. Regional teams in US follow the same policy with localized legal review. Teams must log requests in Zoom and track outcomes in Identity Access Gateway for audit readiness.</w:t>
      </w:r>
    </w:p>
    <w:p>
      <w:pPr>
        <w:pStyle w:val="ListBullet"/>
      </w:pPr>
      <w:r>
        <w:t>All incidents are tagged with severity and mapped to service tiers.</w:t>
      </w:r>
    </w:p>
    <w:p>
      <w:pPr>
        <w:pStyle w:val="ListBullet"/>
      </w:pPr>
      <w:r>
        <w:t>The Finance team coordinates with Platform Engineer to maintain operational readiness.</w:t>
      </w:r>
    </w:p>
    <w:p>
      <w:pPr>
        <w:pStyle w:val="ListBullet"/>
      </w:pPr>
      <w:r>
        <w:t>Risk acceptance must be documented and revalidated each quarter.</w:t>
      </w:r>
    </w:p>
    <w:p>
      <w:pPr>
        <w:pStyle w:val="ListBullet"/>
      </w:pPr>
      <w:r>
        <w:t>Evidence artifacts are retained in Zoom for at least 24 months.</w:t>
      </w:r>
    </w:p>
    <w:p>
      <w:pPr>
        <w:pStyle w:val="ListBullet"/>
      </w:pPr>
      <w:r>
        <w:t>The Finance organization uses Kafka to enforce consistent service baselines.</w:t>
      </w:r>
    </w:p>
    <w:p>
      <w:pPr>
        <w:pStyle w:val="ListBullet"/>
      </w:pPr>
      <w:r>
        <w:t>Stakeholders include the Platform Engineer, service owner, and compliance lead for approvals.</w:t>
      </w:r>
    </w:p>
    <w:p>
      <w:pPr>
        <w:pStyle w:val="Heading1"/>
      </w:pPr>
      <w:r>
        <w:t>Cost Optimization</w:t>
      </w:r>
    </w:p>
    <w:p>
      <w:r>
        <w:t>Audit sampling occurs monthly and is summarized in leadership dashboards. All incidents are tagged with severity and mapped to service tiers. Escalations should follow the on-call rotation with a response target of 60 minutes.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The process integrates with Identity Access Gateway and depends on Kafka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