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Information Technology EU v2.0</w:t>
      </w:r>
    </w:p>
    <w:p>
      <w:r>
        <w:t>Department: Information Technology</w:t>
      </w:r>
    </w:p>
    <w:p>
      <w:r>
        <w:t>Author: Alex Patel</w:t>
      </w:r>
    </w:p>
    <w:p>
      <w:r>
        <w:t>Created date: 2023-12-24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Audit sampling occurs monthly and is summarized in leadership dashboards. Audit sampling occurs monthly and is summarized in leadership dashboards. Risk acceptance must be documented and revalidated each quarter. The process integrates with Monitoring Stack and depends on Snowflake for telemetry signals.</w:t>
      </w:r>
    </w:p>
    <w:p>
      <w:r>
        <w:t>All incidents are tagged with severity and mapped to service tiers. All changes require peer review and validation in the Monitoring Stack before production promotion. Escalations should follow the on-call rotation with a response target of 60 minutes.</w:t>
      </w:r>
    </w:p>
    <w:p>
      <w:pPr>
        <w:pStyle w:val="ListBullet"/>
      </w:pPr>
      <w:r>
        <w:t>The Information Technology organization uses Snowflake to enforce consistent service baselines.</w:t>
      </w:r>
    </w:p>
    <w:p>
      <w:pPr>
        <w:pStyle w:val="ListBullet"/>
      </w:pPr>
      <w:r>
        <w:t>Teams must log requests in Zoom and track outcomes in Monitoring Stack for audit readiness.</w:t>
      </w:r>
    </w:p>
    <w:p>
      <w:pPr>
        <w:pStyle w:val="ListBullet"/>
      </w:pPr>
      <w:r>
        <w:t>The Information Technology organization uses Snowflake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Release Manager</w:t>
            </w:r>
          </w:p>
        </w:tc>
        <w:tc>
          <w:tcPr>
            <w:tcW w:type="dxa" w:w="2880"/>
          </w:tcPr>
          <w:p>
            <w:r>
              <w:t>Planned</w:t>
            </w:r>
          </w:p>
        </w:tc>
      </w:tr>
      <w:tr>
        <w:tc>
          <w:tcPr>
            <w:tcW w:type="dxa" w:w="2880"/>
          </w:tcPr>
          <w:p>
            <w:r>
              <w:t>Access review</w:t>
            </w:r>
          </w:p>
        </w:tc>
        <w:tc>
          <w:tcPr>
            <w:tcW w:type="dxa" w:w="2880"/>
          </w:tcPr>
          <w:p>
            <w:r>
              <w:t>Operations</w:t>
            </w:r>
          </w:p>
        </w:tc>
        <w:tc>
          <w:tcPr>
            <w:tcW w:type="dxa" w:w="2880"/>
          </w:tcPr>
          <w:p>
            <w:r>
              <w:t>Planned</w:t>
            </w:r>
          </w:p>
        </w:tc>
      </w:tr>
    </w:tbl>
    <w:p>
      <w:pPr>
        <w:pStyle w:val="Heading1"/>
      </w:pPr>
      <w:r>
        <w:t>Networking</w:t>
      </w:r>
    </w:p>
    <w:p>
      <w:r>
        <w:t>Audit sampling occurs monthly and is summarized in leadership dashboards. Systems are monitored via Snowflake and alert routing in Zoom. All changes require peer review and validation in the Monitoring Stack before production promotion. The Information Technology organization uses Snowflake to enforce consistent service baselines.</w:t>
      </w:r>
    </w:p>
    <w:p>
      <w:r>
        <w:t>Escalations should follow the on-call rotation with a response target of 60 minutes. Systems are monitored via Snowflake and alert routing in Zoom.</w:t>
      </w:r>
    </w:p>
    <w:p>
      <w:pPr>
        <w:pStyle w:val="ListBullet"/>
      </w:pPr>
      <w:r>
        <w:t>The Information Technology organization uses Snowflake to enforce consistent service baselines.</w:t>
      </w:r>
    </w:p>
    <w:p>
      <w:pPr>
        <w:pStyle w:val="ListBullet"/>
      </w:pPr>
      <w:r>
        <w:t>Risk acceptance must be documented and revalidated each quarter.</w:t>
      </w:r>
    </w:p>
    <w:p>
      <w:pPr>
        <w:pStyle w:val="ListBullet"/>
      </w:pPr>
      <w:r>
        <w:t>The Information Technology organization uses Snowflake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Backup validation</w:t>
            </w:r>
          </w:p>
        </w:tc>
        <w:tc>
          <w:tcPr>
            <w:tcW w:type="dxa" w:w="2880"/>
          </w:tcPr>
          <w:p>
            <w:r>
              <w:t>Release Manager</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bl>
    <w:p>
      <w:pPr>
        <w:pStyle w:val="Heading1"/>
      </w:pPr>
      <w:r>
        <w:t>Identity and Access</w:t>
      </w:r>
    </w:p>
    <w:p>
      <w:r>
        <w:t>The Information Technology team coordinates with Release Manager to maintain operational readiness. Evidence artifacts are retained in Zoom for at least 18 months. Teams must log requests in Zoom and track outcomes in Monitoring Stack for audit readiness. The Information Technology team coordinates with Release Manager to maintain operational readiness.</w:t>
      </w:r>
    </w:p>
    <w:p>
      <w:pPr>
        <w:pStyle w:val="ListBullet"/>
      </w:pPr>
      <w:r>
        <w:t>Evidence artifacts are retained in Zoom for at least 18 months.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Information Technology team coordinates with Release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Release Manager</w:t>
            </w:r>
          </w:p>
        </w:tc>
        <w:tc>
          <w:tcPr>
            <w:tcW w:type="dxa" w:w="2880"/>
          </w:tcPr>
          <w:p>
            <w:r>
              <w:t>Complete</w:t>
            </w:r>
          </w:p>
        </w:tc>
      </w:tr>
      <w:tr>
        <w:tc>
          <w:tcPr>
            <w:tcW w:type="dxa" w:w="2880"/>
          </w:tcPr>
          <w:p>
            <w:r>
              <w:t>Access review</w:t>
            </w:r>
          </w:p>
        </w:tc>
        <w:tc>
          <w:tcPr>
            <w:tcW w:type="dxa" w:w="2880"/>
          </w:tcPr>
          <w:p>
            <w:r>
              <w:t>Information Technology</w:t>
            </w:r>
          </w:p>
        </w:tc>
        <w:tc>
          <w:tcPr>
            <w:tcW w:type="dxa" w:w="2880"/>
          </w:tcPr>
          <w:p>
            <w:r>
              <w:t>Complete</w:t>
            </w:r>
          </w:p>
        </w:tc>
      </w:tr>
    </w:tbl>
    <w:p>
      <w:pPr>
        <w:pStyle w:val="Heading1"/>
      </w:pPr>
      <w:r>
        <w:t>Backup and DR</w:t>
      </w:r>
    </w:p>
    <w:p>
      <w:r>
        <w:t>We prioritize customer impact, data integrity, and regulatory alignment. We prioritize customer impact, data integrity, and regulatory alignment.</w:t>
      </w:r>
    </w:p>
    <w:p>
      <w:r>
        <w:t>All incidents are tagged with severity and mapped to service tiers. Systems are monitored via Snowflake and alert routing in Zoom. All incidents are tagged with severity and mapped to service tiers. Escalations should follow the on-call rotation with a response target of 60 minutes.</w:t>
      </w:r>
    </w:p>
    <w:p>
      <w:pPr>
        <w:pStyle w:val="ListBullet"/>
      </w:pPr>
      <w:r>
        <w:t>Escalations should follow the on-call rotation with a response target of 60 minutes.</w:t>
      </w:r>
    </w:p>
    <w:p>
      <w:pPr>
        <w:pStyle w:val="ListBullet"/>
      </w:pPr>
      <w:r>
        <w:t>The Information Technology team coordinates with Release Manager to maintain operational readiness.</w:t>
      </w:r>
    </w:p>
    <w:p>
      <w:pPr>
        <w:pStyle w:val="ListBullet"/>
      </w:pPr>
      <w:r>
        <w:t>Evidence artifacts are retained in Zoom for at least 18 months.</w:t>
      </w:r>
    </w:p>
    <w:p>
      <w:pPr>
        <w:pStyle w:val="ListBullet"/>
      </w:pPr>
      <w:r>
        <w:t>All changes require peer review and validation in the Monitoring Stack before production promotion.</w:t>
      </w:r>
    </w:p>
    <w:p>
      <w:pPr>
        <w:pStyle w:val="ListBullet"/>
      </w:pPr>
      <w:r>
        <w:t>Stakeholders include the Release Manager, service owner, and compliance lead for approvals.</w:t>
      </w:r>
    </w:p>
    <w:p>
      <w:pPr>
        <w:pStyle w:val="Heading1"/>
      </w:pPr>
      <w:r>
        <w:t>Cost Optimization</w:t>
      </w:r>
    </w:p>
    <w:p>
      <w:r>
        <w:t>The process integrates with Monitoring Stack and depends on Snowflake for telemetry signals. All changes require peer review and validation in the Monitoring Stack before production promotion. The Information Technology organization uses Snowflake to enforce consistent service baselines. Risk acceptance must be documented and revalidated each quarter.</w:t>
      </w:r>
    </w:p>
    <w:p>
      <w:r>
        <w:t>Evidence artifacts are retained in Zoom for at least 18 months. All incidents are tagged with severity and mapped to service tiers. Teams must log requests in Zoom and track outcomes in Monitoring Stack for audit readiness. Systems are monitored via Snowflake and alert routing in Zoom.</w:t>
      </w:r>
    </w:p>
    <w:p>
      <w:pPr>
        <w:pStyle w:val="ListBullet"/>
      </w:pPr>
      <w:r>
        <w:t>The process integrates with Monitoring Stack and depends on Snowflake for telemetry signals.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