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Cloud Infrastructure Guides - Information Technology US v2.0</w:t>
      </w:r>
    </w:p>
    <w:p>
      <w:r>
        <w:t>Department: Information Technology</w:t>
      </w:r>
    </w:p>
    <w:p>
      <w:r>
        <w:t>Author: Morgan Kim</w:t>
      </w:r>
    </w:p>
    <w:p>
      <w:r>
        <w:t>Created date: 2024-10-02</w:t>
      </w:r>
    </w:p>
    <w:p>
      <w:r>
        <w:t>Region: US</w:t>
      </w:r>
    </w:p>
    <w:p>
      <w:r>
        <w:t>Version: 2.0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Architecture Overview</w:t>
      </w:r>
    </w:p>
    <w:p>
      <w:r>
        <w:t>All changes require peer review and validation in the Document Repository before production promotion. Systems are monitored via Azure AD and alert routing in SAP.</w:t>
      </w:r>
    </w:p>
    <w:p>
      <w:r>
        <w:t>This document aligns with PCI DSS requirements and supports US data residency expectations. Audit sampling occurs monthly and is summarized in leadership dashboards. We prioritize customer impact, data integrity, and regulatory alignment. Regional teams in US follow the same policy with localized legal review.</w:t>
      </w:r>
    </w:p>
    <w:p>
      <w:pPr>
        <w:pStyle w:val="ListBullet"/>
      </w:pPr>
      <w:r>
        <w:t>Evidence artifacts are retained in SAP for at least 18 months.</w:t>
      </w:r>
    </w:p>
    <w:p>
      <w:pPr>
        <w:pStyle w:val="ListBullet"/>
      </w:pPr>
      <w:r>
        <w:t>Teams must log requests in SAP and track outcomes in Document Repository for audit readiness.</w:t>
      </w:r>
    </w:p>
    <w:p>
      <w:pPr>
        <w:pStyle w:val="ListBullet"/>
      </w:pPr>
      <w:r>
        <w:t>Risk acceptance must be documented and revalidated each quarter.</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Backup validation</w:t>
            </w:r>
          </w:p>
        </w:tc>
        <w:tc>
          <w:tcPr>
            <w:tcW w:type="dxa" w:w="2880"/>
          </w:tcPr>
          <w:p>
            <w:r>
              <w:t>Security</w:t>
            </w:r>
          </w:p>
        </w:tc>
        <w:tc>
          <w:tcPr>
            <w:tcW w:type="dxa" w:w="2880"/>
          </w:tcPr>
          <w:p>
            <w:r>
              <w:t>Blocked</w:t>
            </w:r>
          </w:p>
        </w:tc>
      </w:tr>
      <w:tr>
        <w:tc>
          <w:tcPr>
            <w:tcW w:type="dxa" w:w="2880"/>
          </w:tcPr>
          <w:p>
            <w:r>
              <w:t>Patch window</w:t>
            </w:r>
          </w:p>
        </w:tc>
        <w:tc>
          <w:tcPr>
            <w:tcW w:type="dxa" w:w="2880"/>
          </w:tcPr>
          <w:p>
            <w:r>
              <w:t>Information Technology</w:t>
            </w:r>
          </w:p>
        </w:tc>
        <w:tc>
          <w:tcPr>
            <w:tcW w:type="dxa" w:w="2880"/>
          </w:tcPr>
          <w:p>
            <w:r>
              <w:t>Planned</w:t>
            </w:r>
          </w:p>
        </w:tc>
      </w:tr>
    </w:tbl>
    <w:p>
      <w:pPr>
        <w:pStyle w:val="Heading1"/>
      </w:pPr>
      <w:r>
        <w:t>Networking</w:t>
      </w:r>
    </w:p>
    <w:p>
      <w:r>
        <w:t>The process integrates with Document Repository and depends on Azure AD for telemetry signals. The process integrates with Document Repository and depends on Azure AD for telemetry signals. The Information Technology team coordinates with Systems Engineer to maintain operational readiness. The process integrates with Document Repository and depends on Azure AD for telemetry signals.</w:t>
      </w:r>
    </w:p>
    <w:p>
      <w:r>
        <w:t>Evidence artifacts are retained in SAP for at least 18 months. Audit sampling occurs monthly and is summarized in leadership dashboards.</w:t>
      </w:r>
    </w:p>
    <w:p>
      <w:pPr>
        <w:pStyle w:val="ListBullet"/>
      </w:pPr>
      <w:r>
        <w:t>Evidence artifacts are retained in SAP for at least 18 months.</w:t>
      </w:r>
    </w:p>
    <w:p>
      <w:pPr>
        <w:pStyle w:val="ListBullet"/>
      </w:pPr>
      <w:r>
        <w:t>Stakeholders include the Systems Engineer, service owner, and compliance lead for approvals.</w:t>
      </w:r>
    </w:p>
    <w:p>
      <w:pPr>
        <w:pStyle w:val="ListBullet"/>
      </w:pPr>
      <w:r>
        <w:t>Regional teams in US follow the same policy with localized legal review.</w:t>
      </w:r>
    </w:p>
    <w:p>
      <w:pPr>
        <w:pStyle w:val="ListBullet"/>
      </w:pPr>
      <w:r>
        <w:t>Evidence artifacts are retained in SAP for at least 18 months.</w:t>
      </w:r>
    </w:p>
    <w:p>
      <w:pPr>
        <w:pStyle w:val="ListBullet"/>
      </w:pPr>
      <w:r>
        <w:t>Evidence artifacts are retained in SAP for at least 18 months.</w:t>
      </w:r>
    </w:p>
    <w:p>
      <w:pPr>
        <w:pStyle w:val="Heading1"/>
      </w:pPr>
      <w:r>
        <w:t>Identity and Access</w:t>
      </w:r>
    </w:p>
    <w:p>
      <w:r>
        <w:t>Evidence artifacts are retained in SAP for at least 18 months. The process integrates with Document Repository and depends on Azure AD for telemetry signals. All changes require peer review and validation in the Document Repository before production promotion. Audit sampling occurs monthly and is summarized in leadership dashboards.</w:t>
      </w:r>
    </w:p>
    <w:p>
      <w:pPr>
        <w:pStyle w:val="ListBullet"/>
      </w:pPr>
      <w:r>
        <w:t>All changes require peer review and validation in the Document Repository before production promotion.</w:t>
      </w:r>
    </w:p>
    <w:p>
      <w:pPr>
        <w:pStyle w:val="ListBullet"/>
      </w:pPr>
      <w:r>
        <w:t>This document aligns with PCI DSS requirements and supports US data residency expectations.</w:t>
      </w:r>
    </w:p>
    <w:p>
      <w:pPr>
        <w:pStyle w:val="ListBullet"/>
      </w:pPr>
      <w:r>
        <w:t>Risk acceptance must be documented and revalidated each quarter.</w:t>
      </w:r>
    </w:p>
    <w:p>
      <w:pPr>
        <w:pStyle w:val="ListBullet"/>
      </w:pPr>
      <w:r>
        <w:t>The process integrates with Document Repository and depends on Azure AD for telemetry signals.</w:t>
      </w:r>
    </w:p>
    <w:p>
      <w:pPr>
        <w:pStyle w:val="Heading1"/>
      </w:pPr>
      <w:r>
        <w:t>Backup and DR</w:t>
      </w:r>
    </w:p>
    <w:p>
      <w:r>
        <w:t>We prioritize customer impact, data integrity, and regulatory alignment. The Information Technology organization uses Azure AD to enforce consistent service baselines.</w:t>
      </w:r>
    </w:p>
    <w:p>
      <w:r>
        <w:t>This document aligns with PCI DSS requirements and supports US data residency expectations. The Information Technology organization uses Azure AD to enforce consistent service baselines. The Information Technology organization uses Azure AD to enforce consistent service baselines.</w:t>
      </w:r>
    </w:p>
    <w:p>
      <w:pPr>
        <w:pStyle w:val="ListBullet"/>
      </w:pPr>
      <w:r>
        <w:t>The Information Technology team coordinates with Systems Engineer to maintain operational readiness.</w:t>
      </w:r>
    </w:p>
    <w:p>
      <w:pPr>
        <w:pStyle w:val="ListBullet"/>
      </w:pPr>
      <w:r>
        <w:t>The process integrates with Document Repository and depends on Azure AD for telemetry signals.</w:t>
      </w:r>
    </w:p>
    <w:p>
      <w:pPr>
        <w:pStyle w:val="ListBullet"/>
      </w:pPr>
      <w:r>
        <w:t>The Information Technology organization uses Azure AD to enforce consistent service baselines.</w:t>
      </w:r>
    </w:p>
    <w:p>
      <w:pPr>
        <w:pStyle w:val="Heading1"/>
      </w:pPr>
      <w:r>
        <w:t>Cost Optimization</w:t>
      </w:r>
    </w:p>
    <w:p>
      <w:r>
        <w:t>Systems are monitored via Azure AD and alert routing in SAP. Regional teams in US follow the same policy with localized legal review. Evidence artifacts are retained in SAP for at least 18 months. Systems are monitored via Azure AD and alert routing in SAP.</w:t>
      </w:r>
    </w:p>
    <w:p>
      <w:pPr>
        <w:pStyle w:val="ListBullet"/>
      </w:pPr>
      <w:r>
        <w:t>Teams must log requests in SAP and track outcomes in Document Repository for audit readiness.</w:t>
      </w:r>
    </w:p>
    <w:p>
      <w:pPr>
        <w:pStyle w:val="ListBullet"/>
      </w:pPr>
      <w:r>
        <w:t>Audit sampling occurs monthly and is summarized in leadership dashboards.</w:t>
      </w:r>
    </w:p>
    <w:p>
      <w:pPr>
        <w:pStyle w:val="ListBullet"/>
      </w:pPr>
      <w:r>
        <w:t>Escalations should follow the on-call rotation with a response target of 15 minutes.</w:t>
      </w:r>
    </w:p>
    <w:p>
      <w:pPr>
        <w:pStyle w:val="ListBullet"/>
      </w:pPr>
      <w:r>
        <w:t>Audit sampling occurs monthly and is summarized in leadership dashboards.</w:t>
      </w:r>
    </w:p>
    <w:p>
      <w:pPr>
        <w:pStyle w:val="ListBullet"/>
      </w:pPr>
      <w:r>
        <w:t>All changes require peer review and validation in the Document Repository before production promotion.</w:t>
      </w:r>
    </w:p>
    <w:p>
      <w:pPr>
        <w:pStyle w:val="ListBullet"/>
      </w:pPr>
      <w:r>
        <w:t>The process integrates with Document Repository and depends on Azure AD for telemetry signals.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