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Operations APAC v2.0</w:t>
      </w:r>
    </w:p>
    <w:p>
      <w:r>
        <w:t>Department: Operations</w:t>
      </w:r>
    </w:p>
    <w:p>
      <w:r>
        <w:t>Author: Morgan Brown</w:t>
      </w:r>
    </w:p>
    <w:p>
      <w:r>
        <w:t>Created date: 2026-02-13</w:t>
      </w:r>
    </w:p>
    <w:p>
      <w:r>
        <w:t>Region: APAC</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The Operations organization uses Azure AD to enforce consistent service baselines. Audit sampling occurs monthly and is summarized in leadership dashboards.</w:t>
      </w:r>
    </w:p>
    <w:p>
      <w:r>
        <w:t>The Operations team coordinates with Security Analyst to maintain operational readiness. This document aligns with GDPR requirements and supports APAC data residency expectations. The Operations team coordinates with Security Analyst to maintain operational readiness. The Operations team coordinates with Security Analyst to maintain operational readiness.</w:t>
      </w:r>
    </w:p>
    <w:p>
      <w:pPr>
        <w:pStyle w:val="ListBullet"/>
      </w:pPr>
      <w:r>
        <w:t>Escalations should follow the on-call rotation with a response target of 45 minutes.</w:t>
      </w:r>
    </w:p>
    <w:p>
      <w:pPr>
        <w:pStyle w:val="ListBullet"/>
      </w:pPr>
      <w:r>
        <w:t>Regional teams in APAC follow the same policy with localized legal review.</w:t>
      </w:r>
    </w:p>
    <w:p>
      <w:pPr>
        <w:pStyle w:val="ListBullet"/>
      </w:pPr>
      <w:r>
        <w:t>The process integrates with Log Aggregation Cluster and depends on Azure AD for telemetry signals.</w:t>
      </w:r>
    </w:p>
    <w:p>
      <w:pPr>
        <w:pStyle w:val="ListBullet"/>
      </w:pPr>
      <w:r>
        <w:t>Evidence artifacts are retained in Confluence for at least 36 months.</w:t>
      </w:r>
    </w:p>
    <w:p>
      <w:pPr>
        <w:pStyle w:val="Heading1"/>
      </w:pPr>
      <w:r>
        <w:t>Networking</w:t>
      </w:r>
    </w:p>
    <w:p>
      <w:r>
        <w:t>All incidents are tagged with severity and mapped to service tiers. Regional teams in APAC follow the same policy with localized legal review. The Operations team coordinates with Security Analyst to maintain operational readiness. Systems are monitored via Azure AD and alert routing in Confluence.</w:t>
      </w:r>
    </w:p>
    <w:p>
      <w:r>
        <w:t>All incidents are tagged with severity and mapped to service tiers. The Operations team coordinates with Security Analyst to maintain operational readiness.</w:t>
      </w:r>
    </w:p>
    <w:p>
      <w:pPr>
        <w:pStyle w:val="ListBullet"/>
      </w:pPr>
      <w:r>
        <w:t>Risk acceptance must be documented and revalidated each quarter.</w:t>
      </w:r>
    </w:p>
    <w:p>
      <w:pPr>
        <w:pStyle w:val="ListBullet"/>
      </w:pPr>
      <w:r>
        <w:t>The process integrates with Log Aggregation Cluster and depends on Azure AD for telemetry signals.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 Analyst</w:t>
            </w:r>
          </w:p>
        </w:tc>
        <w:tc>
          <w:tcPr>
            <w:tcW w:type="dxa" w:w="2880"/>
          </w:tcPr>
          <w:p>
            <w:r>
              <w:t>Planned</w:t>
            </w:r>
          </w:p>
        </w:tc>
      </w:tr>
      <w:tr>
        <w:tc>
          <w:tcPr>
            <w:tcW w:type="dxa" w:w="2880"/>
          </w:tcPr>
          <w:p>
            <w:r>
              <w:t>Access review</w:t>
            </w:r>
          </w:p>
        </w:tc>
        <w:tc>
          <w:tcPr>
            <w:tcW w:type="dxa" w:w="2880"/>
          </w:tcPr>
          <w:p>
            <w:r>
              <w:t>Operations</w:t>
            </w:r>
          </w:p>
        </w:tc>
        <w:tc>
          <w:tcPr>
            <w:tcW w:type="dxa" w:w="2880"/>
          </w:tcPr>
          <w:p>
            <w:r>
              <w:t>Planned</w:t>
            </w:r>
          </w:p>
        </w:tc>
      </w:tr>
      <w:tr>
        <w:tc>
          <w:tcPr>
            <w:tcW w:type="dxa" w:w="2880"/>
          </w:tcPr>
          <w:p>
            <w:r>
              <w:t>Incident drill</w:t>
            </w:r>
          </w:p>
        </w:tc>
        <w:tc>
          <w:tcPr>
            <w:tcW w:type="dxa" w:w="2880"/>
          </w:tcPr>
          <w:p>
            <w:r>
              <w:t>Operations</w:t>
            </w:r>
          </w:p>
        </w:tc>
        <w:tc>
          <w:tcPr>
            <w:tcW w:type="dxa" w:w="2880"/>
          </w:tcPr>
          <w:p>
            <w:r>
              <w:t>In Progress</w:t>
            </w:r>
          </w:p>
        </w:tc>
      </w:tr>
      <w:tr>
        <w:tc>
          <w:tcPr>
            <w:tcW w:type="dxa" w:w="2880"/>
          </w:tcPr>
          <w:p>
            <w:r>
              <w:t>Backup validation</w:t>
            </w:r>
          </w:p>
        </w:tc>
        <w:tc>
          <w:tcPr>
            <w:tcW w:type="dxa" w:w="2880"/>
          </w:tcPr>
          <w:p>
            <w:r>
              <w:t>Operations</w:t>
            </w:r>
          </w:p>
        </w:tc>
        <w:tc>
          <w:tcPr>
            <w:tcW w:type="dxa" w:w="2880"/>
          </w:tcPr>
          <w:p>
            <w:r>
              <w:t>In Progress</w:t>
            </w:r>
          </w:p>
        </w:tc>
      </w:tr>
    </w:tbl>
    <w:p>
      <w:pPr>
        <w:pStyle w:val="Heading1"/>
      </w:pPr>
      <w:r>
        <w:t>Identity and Access</w:t>
      </w:r>
    </w:p>
    <w:p>
      <w:r>
        <w:t>We prioritize customer impact, data integrity, and regulatory alignment. The process integrates with Log Aggregation Cluster and depends on Azure AD for telemetry signals. All changes require peer review and validation in the Log Aggregation Cluster before production promotion.</w:t>
      </w:r>
    </w:p>
    <w:p>
      <w:r>
        <w:t>The process integrates with Log Aggregation Cluster and depends on Azure AD for telemetry signals. Escalations should follow the on-call rotation with a response target of 45 minutes. Evidence artifacts are retained in Confluence for at least 36 months.</w:t>
      </w:r>
    </w:p>
    <w:p>
      <w:pPr>
        <w:pStyle w:val="ListBullet"/>
      </w:pPr>
      <w:r>
        <w:t>The Operations organization uses Azure AD to enforce consistent service baselines.</w:t>
      </w:r>
    </w:p>
    <w:p>
      <w:pPr>
        <w:pStyle w:val="ListBullet"/>
      </w:pPr>
      <w:r>
        <w:t>Systems are monitored via Azure AD and alert routing in Confluence.</w:t>
      </w:r>
    </w:p>
    <w:p>
      <w:pPr>
        <w:pStyle w:val="ListBullet"/>
      </w:pPr>
      <w:r>
        <w:t>The process integrates with Log Aggregation Cluster and depends on Azure AD for telemetry signals.</w:t>
      </w:r>
    </w:p>
    <w:p>
      <w:pPr>
        <w:pStyle w:val="ListBullet"/>
      </w:pPr>
      <w:r>
        <w:t>The process integrates with Log Aggregation Cluster and depends on Azure AD for telemetry signals.</w:t>
      </w:r>
    </w:p>
    <w:p>
      <w:pPr>
        <w:pStyle w:val="ListBullet"/>
      </w:pPr>
      <w:r>
        <w:t>All incidents are tagged with severity and mapped to service tiers.</w:t>
      </w:r>
    </w:p>
    <w:p>
      <w:pPr>
        <w:pStyle w:val="Heading1"/>
      </w:pPr>
      <w:r>
        <w:t>Backup and DR</w:t>
      </w:r>
    </w:p>
    <w:p>
      <w:r>
        <w:t>Audit sampling occurs monthly and is summarized in leadership dashboards. We prioritize customer impact, data integrity, and regulatory alignment. Regional teams in APAC follow the same policy with localized legal review. All changes require peer review and validation in the Log Aggregation Cluster before production promotion.</w:t>
      </w:r>
    </w:p>
    <w:p>
      <w:r>
        <w:t>Systems are monitored via Azure AD and alert routing in Confluence. Risk acceptance must be documented and revalidated each quarter. Risk acceptance must be documented and revalidated each quarter. The Operations team coordinates with Security Analyst to maintain operational readiness.</w:t>
      </w:r>
    </w:p>
    <w:p>
      <w:pPr>
        <w:pStyle w:val="ListBullet"/>
      </w:pPr>
      <w:r>
        <w:t>We prioritize customer impact, data integrity, and regulatory alignment.</w:t>
      </w:r>
    </w:p>
    <w:p>
      <w:pPr>
        <w:pStyle w:val="ListBullet"/>
      </w:pPr>
      <w:r>
        <w:t>This document aligns with GDPR requirements and supports APAC data residency expectations.</w:t>
      </w:r>
    </w:p>
    <w:p>
      <w:pPr>
        <w:pStyle w:val="ListBullet"/>
      </w:pPr>
      <w:r>
        <w:t>The Operations organization uses Azure AD to enforce consistent service baselines.</w:t>
      </w:r>
    </w:p>
    <w:p>
      <w:pPr>
        <w:pStyle w:val="ListBullet"/>
      </w:pPr>
      <w:r>
        <w:t>Escalations should follow the on-call rotation with a response target of 45 minutes.</w:t>
      </w:r>
    </w:p>
    <w:p>
      <w:pPr>
        <w:pStyle w:val="ListBullet"/>
      </w:pPr>
      <w:r>
        <w:t>Regional teams in APAC follow the same policy with localized legal review.</w:t>
      </w:r>
    </w:p>
    <w:p>
      <w:pPr>
        <w:pStyle w:val="ListBullet"/>
      </w:pPr>
      <w:r>
        <w:t>This document aligns with GDPR requirements and supports APAC data residency expectations.</w:t>
      </w:r>
    </w:p>
    <w:p>
      <w:pPr>
        <w:pStyle w:val="Heading1"/>
      </w:pPr>
      <w:r>
        <w:t>Cost Optimization</w:t>
      </w:r>
    </w:p>
    <w:p>
      <w:r>
        <w:t>Escalations should follow the on-call rotation with a response target of 45 minutes. Stakeholders include the Security Analyst, service owner, and compliance lead for approvals. Evidence artifacts are retained in Confluence for at least 36 months. The process integrates with Log Aggregation Cluster and depends on Azure AD for telemetry signals.</w:t>
      </w:r>
    </w:p>
    <w:p>
      <w:r>
        <w:t>Stakeholders include the Security Analyst, service owner, and compliance lead for approvals. Teams must log requests in Confluence and track outcomes in Log Aggregation Cluster for audit readiness.</w:t>
      </w:r>
    </w:p>
    <w:p>
      <w:pPr>
        <w:pStyle w:val="ListBullet"/>
      </w:pPr>
      <w:r>
        <w:t>The Operations organization uses Azure AD to enforce consistent service baselines.</w:t>
      </w:r>
    </w:p>
    <w:p>
      <w:pPr>
        <w:pStyle w:val="ListBullet"/>
      </w:pPr>
      <w:r>
        <w:t>The process integrates with Log Aggregation Cluster and depends on Azure AD for telemetry signals.</w:t>
      </w:r>
    </w:p>
    <w:p>
      <w:pPr>
        <w:pStyle w:val="ListBullet"/>
      </w:pPr>
      <w:r>
        <w:t>All incidents are tagged with severity and mapped to service tiers.</w:t>
      </w:r>
    </w:p>
    <w:p>
      <w:pPr>
        <w:pStyle w:val="ListBullet"/>
      </w:pPr>
      <w:r>
        <w:t>The process integrates with Log Aggregation Cluster and depends on Azure AD for telemetry signals.</w:t>
      </w:r>
    </w:p>
    <w:p>
      <w:pPr>
        <w:pStyle w:val="ListBullet"/>
      </w:pPr>
      <w:r>
        <w:t>The process integrates with Log Aggregation Cluster and depends on Azure AD for telemetry signals.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In Progress</w:t>
            </w:r>
          </w:p>
        </w:tc>
      </w:tr>
      <w:tr>
        <w:tc>
          <w:tcPr>
            <w:tcW w:type="dxa" w:w="2880"/>
          </w:tcPr>
          <w:p>
            <w:r>
              <w:t>Patch window</w:t>
            </w:r>
          </w:p>
        </w:tc>
        <w:tc>
          <w:tcPr>
            <w:tcW w:type="dxa" w:w="2880"/>
          </w:tcPr>
          <w:p>
            <w:r>
              <w:t>Operations</w:t>
            </w:r>
          </w:p>
        </w:tc>
        <w:tc>
          <w:tcPr>
            <w:tcW w:type="dxa" w:w="2880"/>
          </w:tcPr>
          <w:p>
            <w:r>
              <w:t>In Progress</w:t>
            </w:r>
          </w:p>
        </w:tc>
      </w:tr>
      <w:tr>
        <w:tc>
          <w:tcPr>
            <w:tcW w:type="dxa" w:w="2880"/>
          </w:tcPr>
          <w:p>
            <w:r>
              <w:t>Incident drill</w:t>
            </w:r>
          </w:p>
        </w:tc>
        <w:tc>
          <w:tcPr>
            <w:tcW w:type="dxa" w:w="2880"/>
          </w:tcPr>
          <w:p>
            <w:r>
              <w:t>Operations</w:t>
            </w:r>
          </w:p>
        </w:tc>
        <w:tc>
          <w:tcPr>
            <w:tcW w:type="dxa" w:w="2880"/>
          </w:tcPr>
          <w:p>
            <w:r>
              <w:t>Complete</w:t>
            </w:r>
          </w:p>
        </w:tc>
      </w:tr>
      <w:tr>
        <w:tc>
          <w:tcPr>
            <w:tcW w:type="dxa" w:w="2880"/>
          </w:tcPr>
          <w:p>
            <w:r>
              <w:t>Vendor check</w:t>
            </w:r>
          </w:p>
        </w:tc>
        <w:tc>
          <w:tcPr>
            <w:tcW w:type="dxa" w:w="2880"/>
          </w:tcPr>
          <w:p>
            <w:r>
              <w:t>Operations</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