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 Documents - Customer Support EU v1.0</w:t>
      </w:r>
    </w:p>
    <w:p>
      <w:r>
        <w:t>Department: Customer Support</w:t>
      </w:r>
    </w:p>
    <w:p>
      <w:r>
        <w:t>Author: Alex Patel</w:t>
      </w:r>
    </w:p>
    <w:p>
      <w:r>
        <w:t>Created date: 2024-05-14</w:t>
      </w:r>
    </w:p>
    <w:p>
      <w:r>
        <w:t>Region: EU</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Compliance Objective</w:t>
      </w:r>
    </w:p>
    <w:p>
      <w:r>
        <w:t>Escalations should follow the on-call rotation with a response target of 60 minutes. Escalations should follow the on-call rotation with a response target of 60 minutes. All changes require peer review and validation in the Identity Access Gateway before production promotion.</w:t>
      </w:r>
    </w:p>
    <w:p>
      <w:r>
        <w:t>All incidents are tagged with severity and mapped to service tiers. Stakeholders include the Security Analyst, service owner, and compliance lead for approvals.</w:t>
      </w:r>
    </w:p>
    <w:p>
      <w:pPr>
        <w:pStyle w:val="ListBullet"/>
      </w:pPr>
      <w:r>
        <w:t>Systems are monitored via Azure and alert routing in SAP.</w:t>
      </w:r>
    </w:p>
    <w:p>
      <w:pPr>
        <w:pStyle w:val="ListBullet"/>
      </w:pPr>
      <w:r>
        <w:t>This document aligns with SOC 2 requirements and supports EU data residency expectations.</w:t>
      </w:r>
    </w:p>
    <w:p>
      <w:pPr>
        <w:pStyle w:val="ListBullet"/>
      </w:pPr>
      <w:r>
        <w:t>Stakeholders include the Security Analyst, service owner, and compliance lead for approvals.</w:t>
      </w:r>
    </w:p>
    <w:p>
      <w:pPr>
        <w:pStyle w:val="ListBullet"/>
      </w:pPr>
      <w:r>
        <w:t>Stakeholders include the Security Analyst, service owner, and compliance lead for approvals.</w:t>
      </w:r>
    </w:p>
    <w:p>
      <w:pPr>
        <w:pStyle w:val="ListBullet"/>
      </w:pPr>
      <w:r>
        <w:t>Teams must log requests in SAP and track outcomes in Identity Access Gateway for audit readiness.</w:t>
      </w:r>
    </w:p>
    <w:p>
      <w:pPr>
        <w:pStyle w:val="Heading1"/>
      </w:pPr>
      <w:r>
        <w:t>Control Mapping</w:t>
      </w:r>
    </w:p>
    <w:p>
      <w:r>
        <w:t>The Customer Support team coordinates with Security Analyst to maintain operational readiness. Escalations should follow the on-call rotation with a response target of 60 minutes.</w:t>
      </w:r>
    </w:p>
    <w:p>
      <w:r>
        <w:t>The process integrates with Identity Access Gateway and depends on Azure for telemetry signals. The Customer Support organization uses Azure to enforce consistent service baselines.</w:t>
      </w:r>
    </w:p>
    <w:p>
      <w:pPr>
        <w:pStyle w:val="ListBullet"/>
      </w:pPr>
      <w:r>
        <w:t>We prioritize customer impact, data integrity, and regulatory alignment.</w:t>
      </w:r>
    </w:p>
    <w:p>
      <w:pPr>
        <w:pStyle w:val="ListBullet"/>
      </w:pPr>
      <w:r>
        <w:t>All incidents are tagged with severity and mapped to service tiers.</w:t>
      </w:r>
    </w:p>
    <w:p>
      <w:pPr>
        <w:pStyle w:val="ListBullet"/>
      </w:pPr>
      <w:r>
        <w:t>All incidents are tagged with severity and mapped to service tiers.</w:t>
      </w:r>
    </w:p>
    <w:p>
      <w:pPr>
        <w:pStyle w:val="ListBullet"/>
      </w:pPr>
      <w:r>
        <w:t>Audit sampling occurs monthly and is summarized in leadership dashboards.</w:t>
      </w:r>
    </w:p>
    <w:p>
      <w:pPr>
        <w:pStyle w:val="ListBullet"/>
      </w:pPr>
      <w:r>
        <w:t>Audit sampling occurs monthly and is summarized in leadership dashboards.</w:t>
      </w:r>
    </w:p>
    <w:p>
      <w:pPr>
        <w:pStyle w:val="Heading1"/>
      </w:pPr>
      <w:r>
        <w:t>Evidence Collection</w:t>
      </w:r>
    </w:p>
    <w:p>
      <w:r>
        <w:t>The Customer Support team coordinates with Security Analyst to maintain operational readiness. Stakeholders include the Security Analyst, service owner, and compliance lead for approvals. Regional teams in EU follow the same policy with localized legal review. This document aligns with SOC 2 requirements and supports EU data residency expectations.</w:t>
      </w:r>
    </w:p>
    <w:p>
      <w:pPr>
        <w:pStyle w:val="ListBullet"/>
      </w:pPr>
      <w:r>
        <w:t>Stakeholders include the Security Analyst, service owner, and compliance lead for approvals.</w:t>
      </w:r>
    </w:p>
    <w:p>
      <w:pPr>
        <w:pStyle w:val="ListBullet"/>
      </w:pPr>
      <w:r>
        <w:t>Audit sampling occurs monthly and is summarized in leadership dashboards.</w:t>
      </w:r>
    </w:p>
    <w:p>
      <w:pPr>
        <w:pStyle w:val="ListBullet"/>
      </w:pPr>
      <w:r>
        <w:t>Regional teams in EU follow the same policy with localized legal review.</w:t>
      </w:r>
    </w:p>
    <w:p>
      <w:pPr>
        <w:pStyle w:val="ListBullet"/>
      </w:pPr>
      <w:r>
        <w:t>Systems are monitored via Azure and alert routing in SAP.</w:t>
      </w:r>
    </w:p>
    <w:p>
      <w:pPr>
        <w:pStyle w:val="ListBullet"/>
      </w:pPr>
      <w:r>
        <w:t>Audit sampling occurs monthly and is summarized in leadership dashboards.</w:t>
      </w:r>
    </w:p>
    <w:p>
      <w:pPr>
        <w:pStyle w:val="ListBullet"/>
      </w:pPr>
      <w:r>
        <w:t>This document aligns with SOC 2 requirements and supports EU data residency expectations.</w:t>
      </w:r>
    </w:p>
    <w:p>
      <w:pPr>
        <w:pStyle w:val="Heading1"/>
      </w:pPr>
      <w:r>
        <w:t>Testing Procedures</w:t>
      </w:r>
    </w:p>
    <w:p>
      <w:r>
        <w:t>This document aligns with SOC 2 requirements and supports EU data residency expectations. The Customer Support organization uses Azure to enforce consistent service baselines. The process integrates with Identity Access Gateway and depends on Azure for telemetry signals. Systems are monitored via Azure and alert routing in SAP.</w:t>
      </w:r>
    </w:p>
    <w:p>
      <w:r>
        <w:t>All changes require peer review and validation in the Identity Access Gateway before production promotion. Teams must log requests in SAP and track outcomes in Identity Access Gateway for audit readiness. Stakeholders include the Security Analyst, service owner, and compliance lead for approvals. Risk acceptance must be documented and revalidated each quarter.</w:t>
      </w:r>
    </w:p>
    <w:p>
      <w:pPr>
        <w:pStyle w:val="ListBullet"/>
      </w:pPr>
      <w:r>
        <w:t>Escalations should follow the on-call rotation with a response target of 60 minutes.</w:t>
      </w:r>
    </w:p>
    <w:p>
      <w:pPr>
        <w:pStyle w:val="ListBullet"/>
      </w:pPr>
      <w:r>
        <w:t>All incidents are tagged with severity and mapped to service tiers.</w:t>
      </w:r>
    </w:p>
    <w:p>
      <w:pPr>
        <w:pStyle w:val="ListBullet"/>
      </w:pPr>
      <w:r>
        <w:t>We prioritize customer impact, data integrity, and regulatory alignment.</w:t>
      </w:r>
    </w:p>
    <w:p>
      <w:pPr>
        <w:pStyle w:val="ListBullet"/>
      </w:pPr>
      <w:r>
        <w:t>The process integrates with Identity Access Gateway and depends on Azure for telemetry signals.</w:t>
      </w:r>
    </w:p>
    <w:p>
      <w:pPr>
        <w:pStyle w:val="ListBullet"/>
      </w:pPr>
      <w:r>
        <w:t>The Customer Support organization uses Azure to enforce consistent service baselines.</w:t>
      </w:r>
    </w:p>
    <w:p>
      <w:pPr>
        <w:pStyle w:val="Heading1"/>
      </w:pPr>
      <w:r>
        <w:t>Reporting</w:t>
      </w:r>
    </w:p>
    <w:p>
      <w:r>
        <w:t>Audit sampling occurs monthly and is summarized in leadership dashboards. Risk acceptance must be documented and revalidated each quarter. Risk acceptance must be documented and revalidated each quarter. Escalations should follow the on-call rotation with a response target of 60 minutes.</w:t>
      </w:r>
    </w:p>
    <w:p>
      <w:pPr>
        <w:pStyle w:val="ListBullet"/>
      </w:pPr>
      <w:r>
        <w:t>Evidence artifacts are retained in SAP for at least 36 months.</w:t>
      </w:r>
    </w:p>
    <w:p>
      <w:pPr>
        <w:pStyle w:val="ListBullet"/>
      </w:pPr>
      <w:r>
        <w:t>All incidents are tagged with severity and mapped to service tiers.</w:t>
      </w:r>
    </w:p>
    <w:p>
      <w:pPr>
        <w:pStyle w:val="ListBullet"/>
      </w:pPr>
      <w:r>
        <w:t>Audit sampling occurs monthly and is summarized in leadership dashboards.</w:t>
      </w:r>
    </w:p>
    <w:p>
      <w:pPr>
        <w:pStyle w:val="ListBullet"/>
      </w:pPr>
      <w:r>
        <w:t>Audit sampling occurs monthly and is summarized in leadership dashboards.</w:t>
      </w:r>
    </w:p>
    <w:p>
      <w:pPr>
        <w:pStyle w:val="ListBullet"/>
      </w:pPr>
      <w:r>
        <w:t>The Customer Support organization uses Azure to enforce consistent service baselines.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