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Human Resources US v1.2</w:t>
      </w:r>
    </w:p>
    <w:p>
      <w:r>
        <w:t>Department: Human Resources</w:t>
      </w:r>
    </w:p>
    <w:p>
      <w:r>
        <w:t>Author: Alex Brown</w:t>
      </w:r>
    </w:p>
    <w:p>
      <w:r>
        <w:t>Created date: 2024-12-27</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All changes require peer review and validation in the Monitoring Stack before production promotion. All changes require peer review and validation in the Monitoring Stack before production promotion. This document aligns with SOC 2 requirements and supports US data residency expectations.</w:t>
      </w:r>
    </w:p>
    <w:p>
      <w:pPr>
        <w:pStyle w:val="ListBullet"/>
      </w:pPr>
      <w:r>
        <w:t>Stakeholders include the Product Manager, service owner, and compliance lead for approvals.</w:t>
      </w:r>
    </w:p>
    <w:p>
      <w:pPr>
        <w:pStyle w:val="ListBullet"/>
      </w:pPr>
      <w:r>
        <w:t>This document aligns with SOC 2 requirements and supports US data residency expectations.</w:t>
      </w:r>
    </w:p>
    <w:p>
      <w:pPr>
        <w:pStyle w:val="ListBullet"/>
      </w:pPr>
      <w:r>
        <w:t>Stakeholders include the Product Manager, service owner, and compliance lead for approvals.</w:t>
      </w:r>
    </w:p>
    <w:p>
      <w:pPr>
        <w:pStyle w:val="ListBullet"/>
      </w:pPr>
      <w:r>
        <w:t>Regional teams in US follow the same policy with localized legal review.</w:t>
      </w:r>
    </w:p>
    <w:p>
      <w:pPr>
        <w:pStyle w:val="Heading1"/>
      </w:pPr>
      <w:r>
        <w:t>Control Mapping</w:t>
      </w:r>
    </w:p>
    <w:p>
      <w:r>
        <w:t>Teams must log requests in Confluence and track outcomes in Monitoring Stack for audit readiness. Teams must log requests in Confluence and track outcomes in Monitoring Stack for audit readiness. Stakeholders include the Product Manager, service owner, and compliance lead for approvals. Risk acceptance must be documented and revalidated each quarter.</w:t>
      </w:r>
    </w:p>
    <w:p>
      <w:pPr>
        <w:pStyle w:val="ListBullet"/>
      </w:pPr>
      <w:r>
        <w:t>Escalations should follow the on-call rotation with a response target of 15 minutes.</w:t>
      </w:r>
    </w:p>
    <w:p>
      <w:pPr>
        <w:pStyle w:val="ListBullet"/>
      </w:pPr>
      <w:r>
        <w:t>Systems are monitored via Vault and alert routing in Confluence.</w:t>
      </w:r>
    </w:p>
    <w:p>
      <w:pPr>
        <w:pStyle w:val="ListBullet"/>
      </w:pPr>
      <w:r>
        <w:t>The process integrates with Monitoring Stack and depends on Vault for telemetry signals.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Heading1"/>
      </w:pPr>
      <w:r>
        <w:t>Evidence Collection</w:t>
      </w:r>
    </w:p>
    <w:p>
      <w:r>
        <w:t>Risk acceptance must be documented and revalidated each quarter. All changes require peer review and validation in the Monitoring Stack before production promotion. Regional teams in US follow the same policy with localized legal review.</w:t>
      </w:r>
    </w:p>
    <w:p>
      <w:pPr>
        <w:pStyle w:val="ListBullet"/>
      </w:pPr>
      <w:r>
        <w:t>The Human Resources team coordinates with Product Manager to maintain operational readiness.</w:t>
      </w:r>
    </w:p>
    <w:p>
      <w:pPr>
        <w:pStyle w:val="ListBullet"/>
      </w:pPr>
      <w:r>
        <w:t>The Human Resources team coordinates with Product Manager to maintain operational readiness.</w:t>
      </w:r>
    </w:p>
    <w:p>
      <w:pPr>
        <w:pStyle w:val="ListBullet"/>
      </w:pPr>
      <w:r>
        <w:t>Risk acceptance must be documented and revalidated each quarter.</w:t>
      </w:r>
    </w:p>
    <w:p>
      <w:pPr>
        <w:pStyle w:val="ListBullet"/>
      </w:pPr>
      <w:r>
        <w:t>Stakeholders include the Product Manager, service owner, and compliance lead for approvals.</w:t>
      </w:r>
    </w:p>
    <w:p>
      <w:pPr>
        <w:pStyle w:val="Heading1"/>
      </w:pPr>
      <w:r>
        <w:t>Testing Procedures</w:t>
      </w:r>
    </w:p>
    <w:p>
      <w:r>
        <w:t>All changes require peer review and validation in the Monitoring Stack before production promotion. Regional teams in US follow the same policy with localized legal review. Evidence artifacts are retained in Confluence for at least 12 months. Stakeholders include the Product Manager, service owner, and compliance lead for approvals.</w:t>
      </w:r>
    </w:p>
    <w:p>
      <w:pPr>
        <w:pStyle w:val="ListBullet"/>
      </w:pPr>
      <w:r>
        <w:t>We prioritize customer impact, data integrity, and regulatory alignment.</w:t>
      </w:r>
    </w:p>
    <w:p>
      <w:pPr>
        <w:pStyle w:val="ListBullet"/>
      </w:pPr>
      <w:r>
        <w:t>The Human Resources organization uses Vault to enforce consistent service baselines.</w:t>
      </w:r>
    </w:p>
    <w:p>
      <w:pPr>
        <w:pStyle w:val="ListBullet"/>
      </w:pPr>
      <w:r>
        <w:t>The process integrates with Monitoring Stack and depends on Vault for telemetry signals.</w:t>
      </w:r>
    </w:p>
    <w:p>
      <w:pPr>
        <w:pStyle w:val="ListBullet"/>
      </w:pPr>
      <w:r>
        <w:t>This document aligns with SOC 2 requirements and supports US data residency expectations.</w:t>
      </w:r>
    </w:p>
    <w:p>
      <w:pPr>
        <w:pStyle w:val="ListBullet"/>
      </w:pPr>
      <w:r>
        <w:t>The Human Resources team coordinates with Product Manager to maintain operational readiness.</w:t>
      </w:r>
    </w:p>
    <w:p>
      <w:pPr>
        <w:pStyle w:val="ListBullet"/>
      </w:pPr>
      <w:r>
        <w:t>The Human Resources organization uses Vault to enforce consistent service baselines.</w:t>
      </w:r>
    </w:p>
    <w:p>
      <w:pPr>
        <w:pStyle w:val="Heading1"/>
      </w:pPr>
      <w:r>
        <w:t>Reporting</w:t>
      </w:r>
    </w:p>
    <w:p>
      <w:r>
        <w:t>Risk acceptance must be documented and revalidated each quarter. All incidents are tagged with severity and mapped to service tiers. The Human Resources team coordinates with Product Manager to maintain operational readiness.</w:t>
      </w:r>
    </w:p>
    <w:p>
      <w:r>
        <w:t>All changes require peer review and validation in the Monitoring Stack before production promotion. Systems are monitored via Vault and alert routing in Confluence. This document aligns with SOC 2 requirements and supports US data residency expectations. Escalations should follow the on-call rotation with a response target of 15 minutes.</w:t>
      </w:r>
    </w:p>
    <w:p>
      <w:pPr>
        <w:pStyle w:val="ListBullet"/>
      </w:pPr>
      <w:r>
        <w:t>Escalations should follow the on-call rotation with a response target of 15 minutes.</w:t>
      </w:r>
    </w:p>
    <w:p>
      <w:pPr>
        <w:pStyle w:val="ListBullet"/>
      </w:pPr>
      <w:r>
        <w:t>All incidents are tagged with severity and mapped to service tiers.</w:t>
      </w:r>
    </w:p>
    <w:p>
      <w:pPr>
        <w:pStyle w:val="ListBullet"/>
      </w:pPr>
      <w:r>
        <w:t>Systems are monitored via Vault and alert routing in Confluence.</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