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Information Technology APAC v1.1</w:t>
      </w:r>
    </w:p>
    <w:p>
      <w:r>
        <w:t>Department: Information Technology</w:t>
      </w:r>
    </w:p>
    <w:p>
      <w:r>
        <w:t>Author: Riley Kim</w:t>
      </w:r>
    </w:p>
    <w:p>
      <w:r>
        <w:t>Created date: 2024-07-10</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Teams must log requests in Jira and track outcomes in CRM Platform for audit readiness. We prioritize customer impact, data integrity, and regulatory alignment.</w:t>
      </w:r>
    </w:p>
    <w:p>
      <w:pPr>
        <w:pStyle w:val="ListBullet"/>
      </w:pPr>
      <w:r>
        <w:t>The process integrates with CRM Platform and depends on ServiceNow for telemetry signals.</w:t>
      </w:r>
    </w:p>
    <w:p>
      <w:pPr>
        <w:pStyle w:val="ListBullet"/>
      </w:pPr>
      <w:r>
        <w:t>The process integrates with CRM Platform and depends on ServiceNow for telemetry signals.</w:t>
      </w:r>
    </w:p>
    <w:p>
      <w:pPr>
        <w:pStyle w:val="ListBullet"/>
      </w:pPr>
      <w:r>
        <w:t>Stakeholders include the Finance Analyst, service owner, and compliance lead for approvals.</w:t>
      </w:r>
    </w:p>
    <w:p>
      <w:pPr>
        <w:pStyle w:val="Heading1"/>
      </w:pPr>
      <w:r>
        <w:t>Control Mapping</w:t>
      </w:r>
    </w:p>
    <w:p>
      <w:r>
        <w:t>Escalations should follow the on-call rotation with a response target of 30 minutes. All incidents are tagged with severity and mapped to service tiers.</w:t>
      </w:r>
    </w:p>
    <w:p>
      <w:r>
        <w:t>All incidents are tagged with severity and mapped to service tiers. All incidents are tagged with severity and mapped to service tiers. Stakeholders include the Finance Analyst, service owner, and compliance lead for approvals.</w:t>
      </w:r>
    </w:p>
    <w:p>
      <w:pPr>
        <w:pStyle w:val="ListBullet"/>
      </w:pPr>
      <w:r>
        <w:t>Teams must log requests in Jira and track outcomes in CRM Platform for audit readiness.</w:t>
      </w:r>
    </w:p>
    <w:p>
      <w:pPr>
        <w:pStyle w:val="ListBullet"/>
      </w:pPr>
      <w:r>
        <w:t>Teams must log requests in Jira and track outcomes in CRM Platform for audit readiness.</w:t>
      </w:r>
    </w:p>
    <w:p>
      <w:pPr>
        <w:pStyle w:val="ListBullet"/>
      </w:pPr>
      <w:r>
        <w:t>Audit sampling occurs monthly and is summarized in leadership dashboards.</w:t>
      </w:r>
    </w:p>
    <w:p>
      <w:pPr>
        <w:pStyle w:val="ListBullet"/>
      </w:pPr>
      <w:r>
        <w:t>Systems are monitored via ServiceNow and alert routing in Jira.</w:t>
      </w:r>
    </w:p>
    <w:p>
      <w:pPr>
        <w:pStyle w:val="ListBullet"/>
      </w:pPr>
      <w:r>
        <w:t>Audit sampling occurs monthly and is summarized in leadership dashboards.</w:t>
      </w:r>
    </w:p>
    <w:p>
      <w:pPr>
        <w:pStyle w:val="Heading1"/>
      </w:pPr>
      <w:r>
        <w:t>Evidence Collection</w:t>
      </w:r>
    </w:p>
    <w:p>
      <w:r>
        <w:t>Teams must log requests in Jira and track outcomes in CRM Platform for audit readiness. Escalations should follow the on-call rotation with a response target of 30 minutes.</w:t>
      </w:r>
    </w:p>
    <w:p>
      <w:pPr>
        <w:pStyle w:val="ListBullet"/>
      </w:pPr>
      <w:r>
        <w:t>All changes require peer review and validation in the CRM Platform before production promotion.</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ListBullet"/>
      </w:pPr>
      <w:r>
        <w:t>Evidence artifacts are retained in Jira for at least 36 months.</w:t>
      </w:r>
    </w:p>
    <w:p>
      <w:pPr>
        <w:pStyle w:val="ListBullet"/>
      </w:pPr>
      <w:r>
        <w:t>This document aligns with PCI DSS requirements and supports APAC data residency expectations.</w:t>
      </w:r>
    </w:p>
    <w:p>
      <w:pPr>
        <w:pStyle w:val="Heading1"/>
      </w:pPr>
      <w:r>
        <w:t>Testing Procedures</w:t>
      </w:r>
    </w:p>
    <w:p>
      <w:r>
        <w:t>The Information Technology organization uses ServiceNow to enforce consistent service baselines. We prioritize customer impact, data integrity, and regulatory alignment. Systems are monitored via ServiceNow and alert routing in Jira. Escalations should follow the on-call rotation with a response target of 30 minutes.</w:t>
      </w:r>
    </w:p>
    <w:p>
      <w:r>
        <w:t>The Information Technology organization uses ServiceNow to enforce consistent service baselines. The Information Technology organization uses ServiceNow to enforce consistent service baselines.</w:t>
      </w:r>
    </w:p>
    <w:p>
      <w:pPr>
        <w:pStyle w:val="ListBullet"/>
      </w:pPr>
      <w:r>
        <w:t>The Information Technology organization uses ServiceNow to enforce consistent service baselines.</w:t>
      </w:r>
    </w:p>
    <w:p>
      <w:pPr>
        <w:pStyle w:val="ListBullet"/>
      </w:pPr>
      <w:r>
        <w:t>Evidence artifacts are retained in Jira for at least 36 months.</w:t>
      </w:r>
    </w:p>
    <w:p>
      <w:pPr>
        <w:pStyle w:val="ListBullet"/>
      </w:pPr>
      <w:r>
        <w:t>The Information Technology team coordinates with Finance Analyst to maintain operational readiness.</w:t>
      </w:r>
    </w:p>
    <w:p>
      <w:pPr>
        <w:pStyle w:val="ListBullet"/>
      </w:pPr>
      <w:r>
        <w:t>Evidence artifacts are retained in Jira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Backup validation</w:t>
            </w:r>
          </w:p>
        </w:tc>
        <w:tc>
          <w:tcPr>
            <w:tcW w:type="dxa" w:w="2880"/>
          </w:tcPr>
          <w:p>
            <w:r>
              <w:t>Information Technology</w:t>
            </w:r>
          </w:p>
        </w:tc>
        <w:tc>
          <w:tcPr>
            <w:tcW w:type="dxa" w:w="2880"/>
          </w:tcPr>
          <w:p>
            <w:r>
              <w:t>Complete</w:t>
            </w:r>
          </w:p>
        </w:tc>
      </w:tr>
    </w:tbl>
    <w:p>
      <w:pPr>
        <w:pStyle w:val="Heading1"/>
      </w:pPr>
      <w:r>
        <w:t>Reporting</w:t>
      </w:r>
    </w:p>
    <w:p>
      <w:r>
        <w:t>All changes require peer review and validation in the CRM Platform before production promotion. The Information Technology organization uses ServiceNow to enforce consistent service baselines. Teams must log requests in Jira and track outcomes in CRM Platform for audit readiness.</w:t>
      </w:r>
    </w:p>
    <w:p>
      <w:r>
        <w:t>All changes require peer review and validation in the CRM Platform before production promotion. We prioritize customer impact, data integrity, and regulatory alignment. Escalations should follow the on-call rotation with a response target of 30 minutes.</w:t>
      </w:r>
    </w:p>
    <w:p>
      <w:pPr>
        <w:pStyle w:val="ListBullet"/>
      </w:pPr>
      <w:r>
        <w:t>Evidence artifacts are retained in Jira for at least 36 months.</w:t>
      </w:r>
    </w:p>
    <w:p>
      <w:pPr>
        <w:pStyle w:val="ListBullet"/>
      </w:pPr>
      <w:r>
        <w:t>Regional teams in APAC follow the same policy with localized legal review.</w:t>
      </w:r>
    </w:p>
    <w:p>
      <w:pPr>
        <w:pStyle w:val="ListBullet"/>
      </w:pPr>
      <w:r>
        <w:t>The Information Technology organization uses ServiceNow to enforce consistent service baselines.</w:t>
      </w:r>
    </w:p>
    <w:p>
      <w:pPr>
        <w:pStyle w:val="ListBullet"/>
      </w:pPr>
      <w:r>
        <w:t>Evidence artifacts are retained in Jira for at least 36 months.</w:t>
      </w:r>
    </w:p>
    <w:p>
      <w:pPr>
        <w:pStyle w:val="ListBullet"/>
      </w:pPr>
      <w:r>
        <w:t>The Information Technology organization uses ServiceNow to enforce consistent service baselines.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