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Information Technology US v3.0</w:t>
      </w:r>
    </w:p>
    <w:p>
      <w:r>
        <w:t>Department: Information Technology</w:t>
      </w:r>
    </w:p>
    <w:p>
      <w:r>
        <w:t>Author: Riley Kim</w:t>
      </w:r>
    </w:p>
    <w:p>
      <w:r>
        <w:t>Created date: 2023-12-09</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Systems are monitored via Kafka and alert routing in Confluence. Escalations should follow the on-call rotation with a response target of 60 minutes. The Information Technology team coordinates with Platform Engineer to maintain operational readiness. The process integrates with ERP System and depends on Kafka for telemetry signals.</w:t>
      </w:r>
    </w:p>
    <w:p>
      <w:r>
        <w:t>Teams must log requests in Confluence and track outcomes in ERP System for audit readiness. All changes require peer review and validation in the ERP System before production promotion.</w:t>
      </w:r>
    </w:p>
    <w:p>
      <w:pPr>
        <w:pStyle w:val="ListBullet"/>
      </w:pPr>
      <w:r>
        <w:t>The Information Technology team coordinates with Platform Engineer to maintain operational readiness.</w:t>
      </w:r>
    </w:p>
    <w:p>
      <w:pPr>
        <w:pStyle w:val="ListBullet"/>
      </w:pPr>
      <w:r>
        <w:t>Evidence artifacts are retained in Confluence for at least 36 months.</w:t>
      </w:r>
    </w:p>
    <w:p>
      <w:pPr>
        <w:pStyle w:val="ListBullet"/>
      </w:pPr>
      <w:r>
        <w:t>The Information Technology organization uses Kafka to enforce consistent service baselines.</w:t>
      </w:r>
    </w:p>
    <w:p>
      <w:pPr>
        <w:pStyle w:val="ListBullet"/>
      </w:pPr>
      <w:r>
        <w:t>Risk acceptance must be documented and revalidated each quarter.</w:t>
      </w:r>
    </w:p>
    <w:p>
      <w:pPr>
        <w:pStyle w:val="ListBullet"/>
      </w:pPr>
      <w:r>
        <w:t>Systems are monitored via Kafka and alert routing in Confluence.</w:t>
      </w:r>
    </w:p>
    <w:p>
      <w:pPr>
        <w:pStyle w:val="ListBullet"/>
      </w:pPr>
      <w:r>
        <w:t>Evidence artifacts are retained in Confluence for at least 36 months.</w:t>
      </w:r>
    </w:p>
    <w:p>
      <w:pPr>
        <w:pStyle w:val="Heading1"/>
      </w:pPr>
      <w:r>
        <w:t>Control Mapping</w:t>
      </w:r>
    </w:p>
    <w:p>
      <w:r>
        <w:t>Risk acceptance must be documented and revalidated each quarter. Evidence artifacts are retained in Confluence for at least 36 months. The Information Technology team coordinates with Platform Engineer to maintain operational readiness.</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ListBullet"/>
      </w:pPr>
      <w:r>
        <w:t>We prioritize customer impact, data integrity, and regulatory alignment.</w:t>
      </w:r>
    </w:p>
    <w:p>
      <w:pPr>
        <w:pStyle w:val="ListBullet"/>
      </w:pPr>
      <w:r>
        <w:t>The process integrates with ERP System and depends on Kafka for telemetry signals.</w:t>
      </w:r>
    </w:p>
    <w:p>
      <w:pPr>
        <w:pStyle w:val="Heading1"/>
      </w:pPr>
      <w:r>
        <w:t>Evidence Collection</w:t>
      </w:r>
    </w:p>
    <w:p>
      <w:r>
        <w:t>Risk acceptance must be documented and revalidated each quarter. The Information Technology team coordinates with Platform Engineer to maintain operational readiness. Teams must log requests in Confluence and track outcomes in ERP System for audit readiness.</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ListBullet"/>
      </w:pPr>
      <w:r>
        <w:t>The process integrates with ERP System and depends on Kafka for telemetry signals.</w:t>
      </w:r>
    </w:p>
    <w:p>
      <w:pPr>
        <w:pStyle w:val="Heading1"/>
      </w:pPr>
      <w:r>
        <w:t>Testing Procedures</w:t>
      </w:r>
    </w:p>
    <w:p>
      <w:r>
        <w:t>Evidence artifacts are retained in Confluence for at least 36 months. Regional teams in US follow the same policy with localized legal review. All changes require peer review and validation in the ERP System before production promotion. Teams must log requests in Confluence and track outcomes in ERP System for audit readiness.</w:t>
      </w:r>
    </w:p>
    <w:p>
      <w:pPr>
        <w:pStyle w:val="ListBullet"/>
      </w:pPr>
      <w:r>
        <w:t>All changes require peer review and validation in the ERP System before production promotion.</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Evidence artifacts are retained in Confluence for at least 36 months.</w:t>
      </w:r>
    </w:p>
    <w:p>
      <w:pPr>
        <w:pStyle w:val="ListBullet"/>
      </w:pPr>
      <w:r>
        <w:t>The Information Technology team coordinates with Platform Engineer to maintain operational readiness.</w:t>
      </w:r>
    </w:p>
    <w:p>
      <w:pPr>
        <w:pStyle w:val="Heading1"/>
      </w:pPr>
      <w:r>
        <w:t>Reporting</w:t>
      </w:r>
    </w:p>
    <w:p>
      <w:r>
        <w:t>Systems are monitored via Kafka and alert routing in Confluence. All incidents are tagged with severity and mapped to service tiers.</w:t>
      </w:r>
    </w:p>
    <w:p>
      <w:pPr>
        <w:pStyle w:val="ListBullet"/>
      </w:pPr>
      <w:r>
        <w:t>The Information Technology team coordinates with Platform Engineer to maintain operational readiness.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The Information Technology team coordinates with Platform Engineer to maintain operational readiness.</w:t>
      </w:r>
    </w:p>
    <w:p>
      <w:pPr>
        <w:pStyle w:val="ListBullet"/>
      </w:pPr>
      <w:r>
        <w:t>All changes require peer review and validation in the ERP System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