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Documents - Legal APAC v1.1</w:t>
      </w:r>
    </w:p>
    <w:p>
      <w:r>
        <w:t>Department: Legal</w:t>
      </w:r>
    </w:p>
    <w:p>
      <w:r>
        <w:t>Author: Taylor Garcia</w:t>
      </w:r>
    </w:p>
    <w:p>
      <w:r>
        <w:t>Created date: 2025-06-20</w:t>
      </w:r>
    </w:p>
    <w:p>
      <w:r>
        <w:t>Region: APAC</w:t>
      </w:r>
    </w:p>
    <w:p>
      <w:r>
        <w:t>Version: 1.1</w:t>
      </w:r>
    </w:p>
    <w:p>
      <w:r>
        <w:t>This internal document is intended for authorized employees and outlines standard guidance for enterprise operations.</w:t>
      </w:r>
    </w:p>
    <w:p>
      <w:r>
        <w:t>Where possible, teams should reuse existing patterns, templates, and approved tooling to reduce operational risk.</w:t>
      </w:r>
    </w:p>
    <w:p>
      <w:r>
        <w:t>Any deviation from the described process must be approved through the documented exception workflow.</w:t>
      </w:r>
    </w:p>
    <w:p>
      <w:pPr>
        <w:pStyle w:val="Heading1"/>
      </w:pPr>
      <w:r>
        <w:t>Compliance Objective</w:t>
      </w:r>
    </w:p>
    <w:p>
      <w:r>
        <w:t>The Legal organization uses ServiceNow to enforce consistent service baselines. Teams must log requests in Slack and track outcomes in CI/CD Pipeline for audit readiness. Teams must log requests in Slack and track outcomes in CI/CD Pipeline for audit readiness. Escalations should follow the on-call rotation with a response target of 60 minutes.</w:t>
      </w:r>
    </w:p>
    <w:p>
      <w:r>
        <w:t>All incidents are tagged with severity and mapped to service tiers. We prioritize customer impact, data integrity, and regulatory alignment. All changes require peer review and validation in the CI/CD Pipeline before production promotion. Stakeholders include the Finance Analyst, service owner, and compliance lead for approvals.</w:t>
      </w:r>
    </w:p>
    <w:p>
      <w:pPr>
        <w:pStyle w:val="ListBullet"/>
      </w:pPr>
      <w:r>
        <w:t>Regional teams in APAC follow the same policy with localized legal review.</w:t>
      </w:r>
    </w:p>
    <w:p>
      <w:pPr>
        <w:pStyle w:val="ListBullet"/>
      </w:pPr>
      <w:r>
        <w:t>This document aligns with PCI DSS requirements and supports APAC data residency expectations.</w:t>
      </w:r>
    </w:p>
    <w:p>
      <w:pPr>
        <w:pStyle w:val="ListBullet"/>
      </w:pPr>
      <w:r>
        <w:t>Systems are monitored via ServiceNow and alert routing in Slack.</w:t>
      </w:r>
    </w:p>
    <w:p>
      <w:pPr>
        <w:pStyle w:val="ListBullet"/>
      </w:pPr>
      <w:r>
        <w:t>The process integrates with CI/CD Pipeline and depends on ServiceNow for telemetry signals.</w:t>
      </w:r>
    </w:p>
    <w:p>
      <w:pPr>
        <w:pStyle w:val="ListBullet"/>
      </w:pPr>
      <w:r>
        <w:t>Audit sampling occurs monthly and is summarized in leadership dashboards.</w:t>
      </w:r>
    </w:p>
    <w:p>
      <w:pPr>
        <w:pStyle w:val="ListBullet"/>
      </w:pPr>
      <w:r>
        <w:t>All incidents are tagged with severity and mapped to service tiers.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Vendor check</w:t>
            </w:r>
          </w:p>
        </w:tc>
        <w:tc>
          <w:tcPr>
            <w:tcW w:type="dxa" w:w="2880"/>
          </w:tcPr>
          <w:p>
            <w:r>
              <w:t>Finance Analyst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Incident drill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</w:tbl>
    <w:p>
      <w:pPr>
        <w:pStyle w:val="Heading1"/>
      </w:pPr>
      <w:r>
        <w:t>Control Mapping</w:t>
      </w:r>
    </w:p>
    <w:p>
      <w:r>
        <w:t>Audit sampling occurs monthly and is summarized in leadership dashboards. Stakeholders include the Finance Analyst, service owner, and compliance lead for approvals.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Regional teams in APAC follow the same policy with localized legal review.</w:t>
      </w:r>
    </w:p>
    <w:p>
      <w:pPr>
        <w:pStyle w:val="ListBullet"/>
      </w:pPr>
      <w:r>
        <w:t>Teams must log requests in Slack and track outcomes in CI/CD Pipeline for audit readiness.</w:t>
      </w:r>
    </w:p>
    <w:p>
      <w:pPr>
        <w:pStyle w:val="ListBullet"/>
      </w:pPr>
      <w:r>
        <w:t>All incidents are tagged with severity and mapped to service tiers.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All incidents are tagged with severity and mapped to service tiers.</w:t>
      </w:r>
    </w:p>
    <w:p>
      <w:pPr>
        <w:pStyle w:val="Heading1"/>
      </w:pPr>
      <w:r>
        <w:t>Evidence Collection</w:t>
      </w:r>
    </w:p>
    <w:p>
      <w:r>
        <w:t>Audit sampling occurs monthly and is summarized in leadership dashboards. Teams must log requests in Slack and track outcomes in CI/CD Pipeline for audit readiness. The Legal organization uses ServiceNow to enforce consistent service baselines. Teams must log requests in Slack and track outcomes in CI/CD Pipeline for audit readiness.</w:t>
      </w:r>
    </w:p>
    <w:p>
      <w:pPr>
        <w:pStyle w:val="ListBullet"/>
      </w:pPr>
      <w:r>
        <w:t>All changes require peer review and validation in the CI/CD Pipeline before production promotion.</w:t>
      </w:r>
    </w:p>
    <w:p>
      <w:pPr>
        <w:pStyle w:val="ListBullet"/>
      </w:pPr>
      <w:r>
        <w:t>We prioritize customer impact, data integrity, and regulatory alignment.</w:t>
      </w:r>
    </w:p>
    <w:p>
      <w:pPr>
        <w:pStyle w:val="ListBullet"/>
      </w:pPr>
      <w:r>
        <w:t>We prioritize customer impact, data integrity, and regulatory alignment.</w:t>
      </w:r>
    </w:p>
    <w:p>
      <w:pPr>
        <w:pStyle w:val="ListBullet"/>
      </w:pPr>
      <w:r>
        <w:t>All changes require peer review and validation in the CI/CD Pipeline before production promotion.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Access review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Backup validation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Access review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Access review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pPr>
        <w:pStyle w:val="Heading1"/>
      </w:pPr>
      <w:r>
        <w:t>Testing Procedures</w:t>
      </w:r>
    </w:p>
    <w:p>
      <w:r>
        <w:t>Audit sampling occurs monthly and is summarized in leadership dashboards. Teams must log requests in Slack and track outcomes in CI/CD Pipeline for audit readiness. All changes require peer review and validation in the CI/CD Pipeline before production promotion. The process integrates with CI/CD Pipeline and depends on ServiceNow for telemetry signals.</w:t>
      </w:r>
    </w:p>
    <w:p>
      <w:pPr>
        <w:pStyle w:val="ListBullet"/>
      </w:pPr>
      <w:r>
        <w:t>The Legal team coordinates with Finance Analyst to maintain operational readiness.</w:t>
      </w:r>
    </w:p>
    <w:p>
      <w:pPr>
        <w:pStyle w:val="ListBullet"/>
      </w:pPr>
      <w:r>
        <w:t>The Legal team coordinates with Finance Analyst to maintain operational readiness.</w:t>
      </w:r>
    </w:p>
    <w:p>
      <w:pPr>
        <w:pStyle w:val="ListBullet"/>
      </w:pPr>
      <w:r>
        <w:t>Teams must log requests in Slack and track outcomes in CI/CD Pipeline for audit readiness.</w:t>
      </w:r>
    </w:p>
    <w:p>
      <w:pPr>
        <w:pStyle w:val="ListBullet"/>
      </w:pPr>
      <w:r>
        <w:t>The Legal team coordinates with Finance Analyst to maintain operational readiness.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We prioritize customer impact, data integrity, and regulatory alignment.</w:t>
      </w:r>
    </w:p>
    <w:p>
      <w:pPr>
        <w:pStyle w:val="Heading1"/>
      </w:pPr>
      <w:r>
        <w:t>Reporting</w:t>
      </w:r>
    </w:p>
    <w:p>
      <w:r>
        <w:t>Escalations should follow the on-call rotation with a response target of 60 minutes. The process integrates with CI/CD Pipeline and depends on ServiceNow for telemetry signals. Systems are monitored via ServiceNow and alert routing in Slack. Escalations should follow the on-call rotation with a response target of 60 minutes.</w:t>
      </w:r>
    </w:p>
    <w:p>
      <w:pPr>
        <w:pStyle w:val="ListBullet"/>
      </w:pPr>
      <w:r>
        <w:t>The process integrates with CI/CD Pipeline and depends on ServiceNow for telemetry signals.</w:t>
      </w:r>
    </w:p>
    <w:p>
      <w:pPr>
        <w:pStyle w:val="ListBullet"/>
      </w:pPr>
      <w:r>
        <w:t>Systems are monitored via ServiceNow and alert routing in Slack.</w:t>
      </w:r>
    </w:p>
    <w:p>
      <w:pPr>
        <w:pStyle w:val="ListBullet"/>
      </w:pPr>
      <w:r>
        <w:t>Audit sampling occurs monthly and is summarized in leadership dashboards.</w:t>
      </w:r>
    </w:p>
    <w:p>
      <w:pPr>
        <w:pStyle w:val="ListBullet"/>
      </w:pPr>
      <w:r>
        <w:t>The Legal team coordinates with Finance Analyst to maintain operational readiness.</w:t>
      </w:r>
    </w:p>
    <w:p>
      <w:pPr>
        <w:pStyle w:val="ListBullet"/>
      </w:pPr>
      <w:r>
        <w:t>The Legal organization uses ServiceNow to enforce consistent service baselines.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Patch window</w:t>
            </w:r>
          </w:p>
        </w:tc>
        <w:tc>
          <w:tcPr>
            <w:tcW w:type="dxa" w:w="2880"/>
          </w:tcPr>
          <w:p>
            <w:r>
              <w:t>Finance Analyst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Incident drill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Incident drill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