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Procurement US v1.0</w:t>
      </w:r>
    </w:p>
    <w:p>
      <w:r>
        <w:t>Department: Procurement</w:t>
      </w:r>
    </w:p>
    <w:p>
      <w:r>
        <w:t>Author: Casey Kim</w:t>
      </w:r>
    </w:p>
    <w:p>
      <w:r>
        <w:t>Created date: 2024-12-15</w:t>
      </w:r>
    </w:p>
    <w:p>
      <w:r>
        <w:t>Region: US</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Audit sampling occurs monthly and is summarized in leadership dashboards. Regional teams in US follow the same policy with localized legal review. The Procurement team coordinates with Release Manager to maintain operational readiness.</w:t>
      </w:r>
    </w:p>
    <w:p>
      <w:r>
        <w:t>All changes require peer review and validation in the Monitoring Stack before production promotion. Audit sampling occurs monthly and is summarized in leadership dashboards. Teams must log requests in Google Workspace and track outcomes in Monitoring Stack for audit readiness. Escalations should follow the on-call rotation with a response target of 45 minutes.</w:t>
      </w:r>
    </w:p>
    <w:p>
      <w:pPr>
        <w:pStyle w:val="ListBullet"/>
      </w:pPr>
      <w:r>
        <w:t>Teams must log requests in Google Workspace and track outcomes in Monitoring Stack for audit readiness.</w:t>
      </w:r>
    </w:p>
    <w:p>
      <w:pPr>
        <w:pStyle w:val="ListBullet"/>
      </w:pPr>
      <w:r>
        <w:t>The process integrates with Monitoring Stack and depends on Prometheus for telemetry signals.</w:t>
      </w:r>
    </w:p>
    <w:p>
      <w:pPr>
        <w:pStyle w:val="ListBullet"/>
      </w:pPr>
      <w:r>
        <w:t>Regional teams in US follow the same policy with localized legal review.</w:t>
      </w:r>
    </w:p>
    <w:p>
      <w:pPr>
        <w:pStyle w:val="ListBullet"/>
      </w:pPr>
      <w:r>
        <w:t>The process integrates with Monitoring Stack and depends on Prometheus for telemetry signals.</w:t>
      </w:r>
    </w:p>
    <w:p>
      <w:pPr>
        <w:pStyle w:val="Heading1"/>
      </w:pPr>
      <w:r>
        <w:t>Control Mapping</w:t>
      </w:r>
    </w:p>
    <w:p>
      <w:r>
        <w:t>The process integrates with Monitoring Stack and depends on Prometheus for telemetry signals. Audit sampling occurs monthly and is summarized in leadership dashboards. This document aligns with ISO 27001 requirements and supports US data residency expectations. Regional teams in US follow the same policy with localized legal review.</w:t>
      </w:r>
    </w:p>
    <w:p>
      <w:pPr>
        <w:pStyle w:val="ListBullet"/>
      </w:pPr>
      <w:r>
        <w:t>Risk acceptance must be documented and revalidated each quarter.</w:t>
      </w:r>
    </w:p>
    <w:p>
      <w:pPr>
        <w:pStyle w:val="ListBullet"/>
      </w:pPr>
      <w:r>
        <w:t>Teams must log requests in Google Workspace and track outcomes in Monitoring Stack for audit readiness.</w:t>
      </w:r>
    </w:p>
    <w:p>
      <w:pPr>
        <w:pStyle w:val="ListBullet"/>
      </w:pPr>
      <w:r>
        <w:t>Regional teams in US follow the same policy with localized legal review.</w:t>
      </w:r>
    </w:p>
    <w:p>
      <w:pPr>
        <w:pStyle w:val="ListBullet"/>
      </w:pPr>
      <w:r>
        <w:t>The process integrates with Monitoring Stack and depends on Prometheus for telemetry signals.</w:t>
      </w:r>
    </w:p>
    <w:p>
      <w:pPr>
        <w:pStyle w:val="ListBullet"/>
      </w:pPr>
      <w:r>
        <w:t>Regional teams in US follow the same policy with localized legal review.</w:t>
      </w:r>
    </w:p>
    <w:p>
      <w:pPr>
        <w:pStyle w:val="ListBullet"/>
      </w:pPr>
      <w:r>
        <w:t>Risk acceptance must be documented and revalidated each quarter.</w:t>
      </w:r>
    </w:p>
    <w:p>
      <w:pPr>
        <w:pStyle w:val="Heading1"/>
      </w:pPr>
      <w:r>
        <w:t>Evidence Collection</w:t>
      </w:r>
    </w:p>
    <w:p>
      <w:r>
        <w:t>The Procurement organization uses Prometheus to enforce consistent service baselines. Evidence artifacts are retained in Google Workspace for at least 18 months. The Procurement team coordinates with Release Manager to maintain operational readiness.</w:t>
      </w:r>
    </w:p>
    <w:p>
      <w:r>
        <w:t>Risk acceptance must be documented and revalidated each quarter. Stakeholders include the Release Manager, service owner, and compliance lead for approvals. This document aligns with ISO 27001 requirements and supports US data residency expectations.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This document aligns with ISO 27001 requirements and supports US data residency expectations.</w:t>
      </w:r>
    </w:p>
    <w:p>
      <w:pPr>
        <w:pStyle w:val="ListBullet"/>
      </w:pPr>
      <w:r>
        <w:t>The Procurement team coordinates with Release Manager to maintain operational readiness.</w:t>
      </w:r>
    </w:p>
    <w:p>
      <w:pPr>
        <w:pStyle w:val="ListBullet"/>
      </w:pPr>
      <w:r>
        <w:t>Stakeholders include the Release Manager, service owner, and compliance lead for approvals.</w:t>
      </w:r>
    </w:p>
    <w:p>
      <w:pPr>
        <w:pStyle w:val="ListBullet"/>
      </w:pPr>
      <w:r>
        <w:t>The Procurement team coordinates with Release Manager to maintain operational readiness.</w:t>
      </w:r>
    </w:p>
    <w:p>
      <w:pPr>
        <w:pStyle w:val="Heading1"/>
      </w:pPr>
      <w:r>
        <w:t>Testing Procedures</w:t>
      </w:r>
    </w:p>
    <w:p>
      <w:r>
        <w:t>The process integrates with Monitoring Stack and depends on Prometheus for telemetry signals. Evidence artifacts are retained in Google Workspace for at least 18 months.</w:t>
      </w:r>
    </w:p>
    <w:p>
      <w:r>
        <w:t>Systems are monitored via Prometheus and alert routing in Google Workspace. Regional teams in US follow the same policy with localized legal review. Audit sampling occurs monthly and is summarized in leadership dashboards. Audit sampling occurs monthly and is summarized in leadership dashboards.</w:t>
      </w:r>
    </w:p>
    <w:p>
      <w:pPr>
        <w:pStyle w:val="ListBullet"/>
      </w:pPr>
      <w:r>
        <w:t>All incidents are tagged with severity and mapped to service tiers.</w:t>
      </w:r>
    </w:p>
    <w:p>
      <w:pPr>
        <w:pStyle w:val="ListBullet"/>
      </w:pPr>
      <w:r>
        <w:t>Stakeholders include the Release Manager, service owner, and compliance lead for approvals.</w:t>
      </w:r>
    </w:p>
    <w:p>
      <w:pPr>
        <w:pStyle w:val="ListBullet"/>
      </w:pPr>
      <w:r>
        <w:t>Evidence artifacts are retained in Google Workspace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In Progress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Vendor check</w:t>
            </w:r>
          </w:p>
        </w:tc>
        <w:tc>
          <w:tcPr>
            <w:tcW w:type="dxa" w:w="2880"/>
          </w:tcPr>
          <w:p>
            <w:r>
              <w:t>Procurement</w:t>
            </w:r>
          </w:p>
        </w:tc>
        <w:tc>
          <w:tcPr>
            <w:tcW w:type="dxa" w:w="2880"/>
          </w:tcPr>
          <w:p>
            <w:r>
              <w:t>Blocked</w:t>
            </w:r>
          </w:p>
        </w:tc>
      </w:tr>
    </w:tbl>
    <w:p>
      <w:pPr>
        <w:pStyle w:val="Heading1"/>
      </w:pPr>
      <w:r>
        <w:t>Reporting</w:t>
      </w:r>
    </w:p>
    <w:p>
      <w:r>
        <w:t>This document aligns with ISO 27001 requirements and supports US data residency expectations. The Procurement organization uses Prometheus to enforce consistent service baselines. Audit sampling occurs monthly and is summarized in leadership dashboards.</w:t>
      </w:r>
    </w:p>
    <w:p>
      <w:pPr>
        <w:pStyle w:val="ListBullet"/>
      </w:pPr>
      <w:r>
        <w:t>Risk acceptance must be documented and revalidated each quarter.</w:t>
      </w:r>
    </w:p>
    <w:p>
      <w:pPr>
        <w:pStyle w:val="ListBullet"/>
      </w:pPr>
      <w:r>
        <w:t>Evidence artifacts are retained in Google Workspace for at least 18 months.</w:t>
      </w:r>
    </w:p>
    <w:p>
      <w:pPr>
        <w:pStyle w:val="ListBullet"/>
      </w:pPr>
      <w:r>
        <w:t>The Procurement organization uses Prometheus to enforce consistent service baselines.</w:t>
      </w:r>
    </w:p>
    <w:p>
      <w:pPr>
        <w:pStyle w:val="ListBullet"/>
      </w:pPr>
      <w:r>
        <w:t>The Procurement organization uses Prometheus to enforce consistent service baselines.</w:t>
      </w:r>
    </w:p>
    <w:p>
      <w:pPr>
        <w:pStyle w:val="ListBullet"/>
      </w:pPr>
      <w:r>
        <w:t>Teams must log requests in Google Workspace and track outcomes in Monitoring Stack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