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Product EU v1.1</w:t>
      </w:r>
    </w:p>
    <w:p>
      <w:r>
        <w:t>Department: Product</w:t>
      </w:r>
    </w:p>
    <w:p>
      <w:r>
        <w:t>Author: Morgan Patel</w:t>
      </w:r>
    </w:p>
    <w:p>
      <w:r>
        <w:t>Created date: 2024-01-06</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We prioritize customer impact, data integrity, and regulatory alignment. All changes require peer review and validation in the Customer Data Lake before production promotion.</w:t>
      </w:r>
    </w:p>
    <w:p>
      <w:r>
        <w:t>We prioritize customer impact, data integrity, and regulatory alignment. We prioritize customer impact, data integrity, and regulatory alignment.</w:t>
      </w:r>
    </w:p>
    <w:p>
      <w:pPr>
        <w:pStyle w:val="ListBullet"/>
      </w:pPr>
      <w:r>
        <w:t>Teams must log requests in Workday and track outcomes in Customer Data Lake for audit readiness.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Complete</w:t>
            </w:r>
          </w:p>
        </w:tc>
      </w:tr>
      <w:tr>
        <w:tc>
          <w:tcPr>
            <w:tcW w:type="dxa" w:w="2880"/>
          </w:tcPr>
          <w:p>
            <w:r>
              <w:t>Vendor check</w:t>
            </w:r>
          </w:p>
        </w:tc>
        <w:tc>
          <w:tcPr>
            <w:tcW w:type="dxa" w:w="2880"/>
          </w:tcPr>
          <w:p>
            <w:r>
              <w:t>Security</w:t>
            </w:r>
          </w:p>
        </w:tc>
        <w:tc>
          <w:tcPr>
            <w:tcW w:type="dxa" w:w="2880"/>
          </w:tcPr>
          <w:p>
            <w:r>
              <w:t>Blocked</w:t>
            </w:r>
          </w:p>
        </w:tc>
      </w:tr>
    </w:tbl>
    <w:p>
      <w:pPr>
        <w:pStyle w:val="Heading1"/>
      </w:pPr>
      <w:r>
        <w:t>Control Mapping</w:t>
      </w:r>
    </w:p>
    <w:p>
      <w:r>
        <w:t>The Product team coordinates with Procurement Lead to maintain operational readiness. All incidents are tagged with severity and mapped to service tiers. We prioritize customer impact, data integrity, and regulatory alignment. Systems are monitored via GCP and alert routing in Workday.</w:t>
      </w:r>
    </w:p>
    <w:p>
      <w:pPr>
        <w:pStyle w:val="ListBullet"/>
      </w:pPr>
      <w:r>
        <w:t>Systems are monitored via GCP and alert routing in Workday.</w:t>
      </w:r>
    </w:p>
    <w:p>
      <w:pPr>
        <w:pStyle w:val="ListBullet"/>
      </w:pPr>
      <w:r>
        <w:t>Teams must log requests in Workday and track outcomes in Customer Data Lake for audit readiness.</w:t>
      </w:r>
    </w:p>
    <w:p>
      <w:pPr>
        <w:pStyle w:val="ListBullet"/>
      </w:pPr>
      <w:r>
        <w:t>Systems are monitored via GCP and alert routing in Workday.</w:t>
      </w:r>
    </w:p>
    <w:p>
      <w:pPr>
        <w:pStyle w:val="ListBullet"/>
      </w:pPr>
      <w:r>
        <w:t>Risk acceptance must be documented and revalidated each quarter.</w:t>
      </w:r>
    </w:p>
    <w:p>
      <w:pPr>
        <w:pStyle w:val="Heading1"/>
      </w:pPr>
      <w:r>
        <w:t>Evidence Collection</w:t>
      </w:r>
    </w:p>
    <w:p>
      <w:r>
        <w:t>This document aligns with ISO 27001 requirements and supports EU data residency expectations. Teams must log requests in Workday and track outcomes in Customer Data Lake for audit readiness. The Product team coordinates with Procurement Lead to maintain operational readiness.</w:t>
      </w:r>
    </w:p>
    <w:p>
      <w:pPr>
        <w:pStyle w:val="ListBullet"/>
      </w:pPr>
      <w:r>
        <w:t>The Product team coordinates with Procurement Lead to maintain operational readiness.</w:t>
      </w:r>
    </w:p>
    <w:p>
      <w:pPr>
        <w:pStyle w:val="ListBullet"/>
      </w:pPr>
      <w:r>
        <w:t>Regional teams in EU follow the same policy with localized legal review.</w:t>
      </w:r>
    </w:p>
    <w:p>
      <w:pPr>
        <w:pStyle w:val="ListBullet"/>
      </w:pPr>
      <w:r>
        <w:t>This document aligns with ISO 27001 requirements and supports EU data residency expectations.</w:t>
      </w:r>
    </w:p>
    <w:p>
      <w:pPr>
        <w:pStyle w:val="ListBullet"/>
      </w:pPr>
      <w:r>
        <w:t>We prioritize customer impact, data integrity, and regulatory alignment.</w:t>
      </w:r>
    </w:p>
    <w:p>
      <w:pPr>
        <w:pStyle w:val="ListBullet"/>
      </w:pPr>
      <w:r>
        <w:t>Evidence artifacts are retained in Workday for at least 18 months.</w:t>
      </w:r>
    </w:p>
    <w:p>
      <w:pPr>
        <w:pStyle w:val="ListBullet"/>
      </w:pPr>
      <w:r>
        <w:t>All changes require peer review and validation in the Customer Data Lake before production promotion.</w:t>
      </w:r>
    </w:p>
    <w:p>
      <w:pPr>
        <w:pStyle w:val="Heading1"/>
      </w:pPr>
      <w:r>
        <w:t>Testing Procedures</w:t>
      </w:r>
    </w:p>
    <w:p>
      <w:r>
        <w:t>The Product organization uses GCP to enforce consistent service baselines. Teams must log requests in Workday and track outcomes in Customer Data Lake for audit readiness. All changes require peer review and validation in the Customer Data Lake before production promotion.</w:t>
      </w:r>
    </w:p>
    <w:p>
      <w:pPr>
        <w:pStyle w:val="ListBullet"/>
      </w:pPr>
      <w:r>
        <w:t>Regional teams in EU follow the same policy with localized legal review.</w:t>
      </w:r>
    </w:p>
    <w:p>
      <w:pPr>
        <w:pStyle w:val="ListBullet"/>
      </w:pPr>
      <w:r>
        <w:t>All changes require peer review and validation in the Customer Data Lake before production promotion.</w:t>
      </w:r>
    </w:p>
    <w:p>
      <w:pPr>
        <w:pStyle w:val="ListBullet"/>
      </w:pPr>
      <w:r>
        <w:t>Stakeholders include the Procurement Lead, service owner, and compliance lead for approvals.</w:t>
      </w:r>
    </w:p>
    <w:p>
      <w:pPr>
        <w:pStyle w:val="ListBullet"/>
      </w:pPr>
      <w:r>
        <w:t>Audit sampling occurs monthly and is summarized in leadership dashboards.</w:t>
      </w:r>
    </w:p>
    <w:p>
      <w:pPr>
        <w:pStyle w:val="ListBullet"/>
      </w:pPr>
      <w:r>
        <w:t>The Product team coordinates with Procurement Lead to maintain operational readiness.</w:t>
      </w:r>
    </w:p>
    <w:p>
      <w:pPr>
        <w:pStyle w:val="Heading1"/>
      </w:pPr>
      <w:r>
        <w:t>Reporting</w:t>
      </w:r>
    </w:p>
    <w:p>
      <w:r>
        <w:t>Audit sampling occurs monthly and is summarized in leadership dashboards. Risk acceptance must be documented and revalidated each quarter.</w:t>
      </w:r>
    </w:p>
    <w:p>
      <w:r>
        <w:t>This document aligns with ISO 27001 requirements and supports EU data residency expectations. Evidence artifacts are retained in Workday for at least 18 months. We prioritize customer impact, data integrity, and regulatory alignment.</w:t>
      </w:r>
    </w:p>
    <w:p>
      <w:pPr>
        <w:pStyle w:val="ListBullet"/>
      </w:pPr>
      <w:r>
        <w:t>Stakeholders include the Procurement Lead, service owner, and compliance lead for approvals.</w:t>
      </w:r>
    </w:p>
    <w:p>
      <w:pPr>
        <w:pStyle w:val="ListBullet"/>
      </w:pPr>
      <w:r>
        <w:t>Regional teams in EU follow the same policy with localized legal review.</w:t>
      </w:r>
    </w:p>
    <w:p>
      <w:pPr>
        <w:pStyle w:val="ListBullet"/>
      </w:pPr>
      <w:r>
        <w:t>Teams must log requests in Workday and track outcomes in Customer Data Lake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