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Product US v1.2</w:t>
      </w:r>
    </w:p>
    <w:p>
      <w:r>
        <w:t>Department: Product</w:t>
      </w:r>
    </w:p>
    <w:p>
      <w:r>
        <w:t>Author: Avery Garcia</w:t>
      </w:r>
    </w:p>
    <w:p>
      <w:r>
        <w:t>Created date: 2025-02-13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We prioritize customer impact, data integrity, and regulatory alignment. The Product organization uses Azure to enforce consistent service baselines. This document aligns with PCI DSS requirements and supports US data residency expectations.</w:t>
      </w:r>
    </w:p>
    <w:p>
      <w:pPr>
        <w:pStyle w:val="ListBullet"/>
      </w:pPr>
      <w:r>
        <w:t>The Product team coordinates with Compliance Manager to maintain operational readiness.</w:t>
      </w:r>
    </w:p>
    <w:p>
      <w:pPr>
        <w:pStyle w:val="ListBullet"/>
      </w:pPr>
      <w:r>
        <w:t>Regional teams in US follow the same policy with localized legal review.</w:t>
      </w:r>
    </w:p>
    <w:p>
      <w:pPr>
        <w:pStyle w:val="ListBullet"/>
      </w:pPr>
      <w:r>
        <w:t>Systems are monitored via Azure and alert routing in Workday.</w:t>
      </w:r>
    </w:p>
    <w:p>
      <w:pPr>
        <w:pStyle w:val="ListBullet"/>
      </w:pPr>
      <w:r>
        <w:t>Regional teams in US follow the same policy with localized legal review.</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Compliance Manager</w:t>
            </w:r>
          </w:p>
        </w:tc>
        <w:tc>
          <w:tcPr>
            <w:tcW w:type="dxa" w:w="2880"/>
          </w:tcPr>
          <w:p>
            <w:r>
              <w:t>In Progress</w:t>
            </w:r>
          </w:p>
        </w:tc>
      </w:tr>
      <w:tr>
        <w:tc>
          <w:tcPr>
            <w:tcW w:type="dxa" w:w="2880"/>
          </w:tcPr>
          <w:p>
            <w:r>
              <w:t>Incident drill</w:t>
            </w:r>
          </w:p>
        </w:tc>
        <w:tc>
          <w:tcPr>
            <w:tcW w:type="dxa" w:w="2880"/>
          </w:tcPr>
          <w:p>
            <w:r>
              <w:t>Security</w:t>
            </w:r>
          </w:p>
        </w:tc>
        <w:tc>
          <w:tcPr>
            <w:tcW w:type="dxa" w:w="2880"/>
          </w:tcPr>
          <w:p>
            <w:r>
              <w:t>Complete</w:t>
            </w:r>
          </w:p>
        </w:tc>
      </w:tr>
      <w:tr>
        <w:tc>
          <w:tcPr>
            <w:tcW w:type="dxa" w:w="2880"/>
          </w:tcPr>
          <w:p>
            <w:r>
              <w:t>Access review</w:t>
            </w:r>
          </w:p>
        </w:tc>
        <w:tc>
          <w:tcPr>
            <w:tcW w:type="dxa" w:w="2880"/>
          </w:tcPr>
          <w:p>
            <w:r>
              <w:t>Product</w:t>
            </w:r>
          </w:p>
        </w:tc>
        <w:tc>
          <w:tcPr>
            <w:tcW w:type="dxa" w:w="2880"/>
          </w:tcPr>
          <w:p>
            <w:r>
              <w:t>In Progress</w:t>
            </w:r>
          </w:p>
        </w:tc>
      </w:tr>
      <w:tr>
        <w:tc>
          <w:tcPr>
            <w:tcW w:type="dxa" w:w="2880"/>
          </w:tcPr>
          <w:p>
            <w:r>
              <w:t>Patch window</w:t>
            </w:r>
          </w:p>
        </w:tc>
        <w:tc>
          <w:tcPr>
            <w:tcW w:type="dxa" w:w="2880"/>
          </w:tcPr>
          <w:p>
            <w:r>
              <w:t>Compliance Manager</w:t>
            </w:r>
          </w:p>
        </w:tc>
        <w:tc>
          <w:tcPr>
            <w:tcW w:type="dxa" w:w="2880"/>
          </w:tcPr>
          <w:p>
            <w:r>
              <w:t>In Progress</w:t>
            </w:r>
          </w:p>
        </w:tc>
      </w:tr>
    </w:tbl>
    <w:p>
      <w:pPr>
        <w:pStyle w:val="Heading1"/>
      </w:pPr>
      <w:r>
        <w:t>Control Mapping</w:t>
      </w:r>
    </w:p>
    <w:p>
      <w:r>
        <w:t>Regional teams in US follow the same policy with localized legal review. The process integrates with CRM Platform and depends on Azure for telemetry signals. Teams must log requests in Workday and track outcomes in CRM Platform for audit readiness.</w:t>
      </w:r>
    </w:p>
    <w:p>
      <w:pPr>
        <w:pStyle w:val="ListBullet"/>
      </w:pPr>
      <w:r>
        <w:t>Teams must log requests in Workday and track outcomes in CRM Platform for audit readiness.</w:t>
      </w:r>
    </w:p>
    <w:p>
      <w:pPr>
        <w:pStyle w:val="ListBullet"/>
      </w:pPr>
      <w:r>
        <w:t>This document aligns with PCI DSS requirements and supports US data residency expectations.</w:t>
      </w:r>
    </w:p>
    <w:p>
      <w:pPr>
        <w:pStyle w:val="ListBullet"/>
      </w:pPr>
      <w:r>
        <w:t>Teams must log requests in Workday and track outcomes in CRM Platform for audit readiness.</w:t>
      </w:r>
    </w:p>
    <w:p>
      <w:pPr>
        <w:pStyle w:val="ListBullet"/>
      </w:pPr>
      <w:r>
        <w:t>Stakeholders include the Compliance Manager, service owner, and compliance lead for approvals.</w:t>
      </w:r>
    </w:p>
    <w:p>
      <w:pPr>
        <w:pStyle w:val="ListBullet"/>
      </w:pPr>
      <w:r>
        <w:t>The Product team coordinates with Compliance Manager to maintain operational readiness.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Compliance Manager</w:t>
            </w:r>
          </w:p>
        </w:tc>
        <w:tc>
          <w:tcPr>
            <w:tcW w:type="dxa" w:w="2880"/>
          </w:tcPr>
          <w:p>
            <w:r>
              <w:t>In Progress</w:t>
            </w:r>
          </w:p>
        </w:tc>
      </w:tr>
    </w:tbl>
    <w:p>
      <w:pPr>
        <w:pStyle w:val="Heading1"/>
      </w:pPr>
      <w:r>
        <w:t>Evidence Collection</w:t>
      </w:r>
    </w:p>
    <w:p>
      <w:r>
        <w:t>All changes require peer review and validation in the CRM Platform before production promotion. Stakeholders include the Compliance Manager, service owner, and compliance lead for approvals.</w:t>
      </w:r>
    </w:p>
    <w:p>
      <w:pPr>
        <w:pStyle w:val="ListBullet"/>
      </w:pPr>
      <w:r>
        <w:t>Escalations should follow the on-call rotation with a response target of 60 minutes.</w:t>
      </w:r>
    </w:p>
    <w:p>
      <w:pPr>
        <w:pStyle w:val="ListBullet"/>
      </w:pPr>
      <w:r>
        <w:t>Teams must log requests in Workday and track outcomes in CRM Platform for audit readiness.</w:t>
      </w:r>
    </w:p>
    <w:p>
      <w:pPr>
        <w:pStyle w:val="ListBullet"/>
      </w:pPr>
      <w:r>
        <w:t>Teams must log requests in Workday and track outcomes in CRM Platform for audit readiness.</w:t>
      </w:r>
    </w:p>
    <w:p>
      <w:pPr>
        <w:pStyle w:val="ListBullet"/>
      </w:pPr>
      <w:r>
        <w:t>All changes require peer review and validation in the CRM Platform before production promotion.</w:t>
      </w:r>
    </w:p>
    <w:p>
      <w:pPr>
        <w:pStyle w:val="ListBullet"/>
      </w:pPr>
      <w:r>
        <w:t>The process integrates with CRM Platform and depends on Azure for telemetry signals.</w:t>
      </w:r>
    </w:p>
    <w:p>
      <w:pPr>
        <w:pStyle w:val="ListBullet"/>
      </w:pPr>
      <w:r>
        <w:t>Systems are monitored via Azure and alert routing in Workday.</w:t>
      </w:r>
    </w:p>
    <w:p>
      <w:pPr>
        <w:pStyle w:val="Heading1"/>
      </w:pPr>
      <w:r>
        <w:t>Testing Procedures</w:t>
      </w:r>
    </w:p>
    <w:p>
      <w:r>
        <w:t>The Product organization uses Azure to enforce consistent service baselines. Systems are monitored via Azure and alert routing in Workday. Stakeholders include the Compliance Manager, service owner, and compliance lead for approvals.</w:t>
      </w:r>
    </w:p>
    <w:p>
      <w:pPr>
        <w:pStyle w:val="ListBullet"/>
      </w:pPr>
      <w:r>
        <w:t>The Product organization uses Azure to enforce consistent service baselines.</w:t>
      </w:r>
    </w:p>
    <w:p>
      <w:pPr>
        <w:pStyle w:val="ListBullet"/>
      </w:pPr>
      <w:r>
        <w:t>Systems are monitored via Azure and alert routing in Workday.</w:t>
      </w:r>
    </w:p>
    <w:p>
      <w:pPr>
        <w:pStyle w:val="ListBullet"/>
      </w:pPr>
      <w:r>
        <w:t>Escalations should follow the on-call rotation with a response target of 60 minutes.</w:t>
      </w:r>
    </w:p>
    <w:p>
      <w:pPr>
        <w:pStyle w:val="ListBullet"/>
      </w:pPr>
      <w:r>
        <w:t>The Product team coordinates with Compliance Manager to maintain operational readiness.</w:t>
      </w:r>
    </w:p>
    <w:p>
      <w:pPr>
        <w:pStyle w:val="Heading1"/>
      </w:pPr>
      <w:r>
        <w:t>Reporting</w:t>
      </w:r>
    </w:p>
    <w:p>
      <w:r>
        <w:t>The Product team coordinates with Compliance Manager to maintain operational readiness. This document aligns with PCI DSS requirements and supports US data residency expectations. All incidents are tagged with severity and mapped to service tiers. Regional teams in US follow the same policy with localized legal review.</w:t>
      </w:r>
    </w:p>
    <w:p>
      <w:pPr>
        <w:pStyle w:val="ListBullet"/>
      </w:pPr>
      <w:r>
        <w:t>Escalations should follow the on-call rotation with a response target of 60 minutes.</w:t>
      </w:r>
    </w:p>
    <w:p>
      <w:pPr>
        <w:pStyle w:val="ListBullet"/>
      </w:pPr>
      <w:r>
        <w:t>Teams must log requests in Workday and track outcomes in CRM Platform for audit readiness.</w:t>
      </w:r>
    </w:p>
    <w:p>
      <w:pPr>
        <w:pStyle w:val="ListBullet"/>
      </w:pPr>
      <w:r>
        <w:t>This document aligns with PCI DSS requirements and supports US data residency expectations.</w:t>
      </w:r>
    </w:p>
    <w:p>
      <w:pPr>
        <w:pStyle w:val="ListBullet"/>
      </w:pPr>
      <w:r>
        <w:t>All incidents are tagged with severity and mapped to service tiers.</w:t>
      </w:r>
    </w:p>
    <w:p>
      <w:pPr>
        <w:pStyle w:val="ListBullet"/>
      </w:pPr>
      <w:r>
        <w:t>Systems are monitored via Azure and alert routing in Workday.</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Access review</w:t>
            </w:r>
          </w:p>
        </w:tc>
        <w:tc>
          <w:tcPr>
            <w:tcW w:type="dxa" w:w="2880"/>
          </w:tcPr>
          <w:p>
            <w:r>
              <w:t>Compliance Manager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