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Product US v3.0</w:t>
      </w:r>
    </w:p>
    <w:p>
      <w:r>
        <w:t>Department: Product</w:t>
      </w:r>
    </w:p>
    <w:p>
      <w:r>
        <w:t>Author: Jordan Kim</w:t>
      </w:r>
    </w:p>
    <w:p>
      <w:r>
        <w:t>Created date: 2024-08-03</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Stakeholders include the Support Specialist, service owner, and compliance lead for approvals. Risk acceptance must be documented and revalidated each quarter.</w:t>
      </w:r>
    </w:p>
    <w:p>
      <w:pPr>
        <w:pStyle w:val="ListBullet"/>
      </w:pPr>
      <w:r>
        <w:t>All incidents are tagged with severity and mapped to service tiers.</w:t>
      </w:r>
    </w:p>
    <w:p>
      <w:pPr>
        <w:pStyle w:val="ListBullet"/>
      </w:pPr>
      <w:r>
        <w:t>Regional teams in US follow the same policy with localized legal review.</w:t>
      </w:r>
    </w:p>
    <w:p>
      <w:pPr>
        <w:pStyle w:val="ListBullet"/>
      </w:pPr>
      <w:r>
        <w:t>Risk acceptance must be documented and revalidated each quarter.</w:t>
      </w:r>
    </w:p>
    <w:p>
      <w:pPr>
        <w:pStyle w:val="ListBullet"/>
      </w:pPr>
      <w:r>
        <w:t>Regional teams in US follow the same policy with localized legal review.</w:t>
      </w:r>
    </w:p>
    <w:p>
      <w:pPr>
        <w:pStyle w:val="Heading1"/>
      </w:pPr>
      <w:r>
        <w:t>Control Mapping</w:t>
      </w:r>
    </w:p>
    <w:p>
      <w:r>
        <w:t>Regional teams in US follow the same policy with localized legal review. Risk acceptance must be documented and revalidated each quarter.</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Systems are monitored via Kafka and alert routing in Slack.</w:t>
      </w:r>
    </w:p>
    <w:p>
      <w:pPr>
        <w:pStyle w:val="ListBullet"/>
      </w:pPr>
      <w:r>
        <w:t>Systems are monitored via Kafka and alert routing in Slack.</w:t>
      </w:r>
    </w:p>
    <w:p>
      <w:pPr>
        <w:pStyle w:val="ListBullet"/>
      </w:pPr>
      <w:r>
        <w:t>Stakeholders include the Support Specialist, service owner, and compliance lead for approvals.</w:t>
      </w:r>
    </w:p>
    <w:p>
      <w:pPr>
        <w:pStyle w:val="ListBullet"/>
      </w:pPr>
      <w:r>
        <w:t>All changes require peer review and validation in the Ticketing Platform before production promotion.</w:t>
      </w:r>
    </w:p>
    <w:p>
      <w:pPr>
        <w:pStyle w:val="Heading1"/>
      </w:pPr>
      <w:r>
        <w:t>Evidence Collection</w:t>
      </w:r>
    </w:p>
    <w:p>
      <w:r>
        <w:t>This document aligns with SOX requirements and supports US data residency expectations. Stakeholders include the Support Specialist, service owner, and compliance lead for approvals.</w:t>
      </w:r>
    </w:p>
    <w:p>
      <w:r>
        <w:t>The process integrates with Ticketing Platform and depends on Kafka for telemetry signals. All changes require peer review and validation in the Ticketing Platform before production promotion. Systems are monitored via Kafka and alert routing in Slack. The Product organization uses Kafka to enforce consistent service baselines.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All changes require peer review and validation in the Ticketing Platform before production promotion.</w:t>
      </w:r>
    </w:p>
    <w:p>
      <w:pPr>
        <w:pStyle w:val="ListBullet"/>
      </w:pPr>
      <w:r>
        <w:t>Systems are monitored via Kafka and alert routing in Slack.</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Access review</w:t>
            </w:r>
          </w:p>
        </w:tc>
        <w:tc>
          <w:tcPr>
            <w:tcW w:type="dxa" w:w="2880"/>
          </w:tcPr>
          <w:p>
            <w:r>
              <w:t>Product</w:t>
            </w:r>
          </w:p>
        </w:tc>
        <w:tc>
          <w:tcPr>
            <w:tcW w:type="dxa" w:w="2880"/>
          </w:tcPr>
          <w:p>
            <w:r>
              <w:t>Planned</w:t>
            </w:r>
          </w:p>
        </w:tc>
      </w:tr>
      <w:tr>
        <w:tc>
          <w:tcPr>
            <w:tcW w:type="dxa" w:w="2880"/>
          </w:tcPr>
          <w:p>
            <w:r>
              <w:t>Incident drill</w:t>
            </w:r>
          </w:p>
        </w:tc>
        <w:tc>
          <w:tcPr>
            <w:tcW w:type="dxa" w:w="2880"/>
          </w:tcPr>
          <w:p>
            <w:r>
              <w:t>Support Specialist</w:t>
            </w:r>
          </w:p>
        </w:tc>
        <w:tc>
          <w:tcPr>
            <w:tcW w:type="dxa" w:w="2880"/>
          </w:tcPr>
          <w:p>
            <w:r>
              <w:t>Blocked</w:t>
            </w:r>
          </w:p>
        </w:tc>
      </w:tr>
      <w:tr>
        <w:tc>
          <w:tcPr>
            <w:tcW w:type="dxa" w:w="2880"/>
          </w:tcPr>
          <w:p>
            <w:r>
              <w:t>Access review</w:t>
            </w:r>
          </w:p>
        </w:tc>
        <w:tc>
          <w:tcPr>
            <w:tcW w:type="dxa" w:w="2880"/>
          </w:tcPr>
          <w:p>
            <w:r>
              <w:t>Support Specialist</w:t>
            </w:r>
          </w:p>
        </w:tc>
        <w:tc>
          <w:tcPr>
            <w:tcW w:type="dxa" w:w="2880"/>
          </w:tcPr>
          <w:p>
            <w:r>
              <w:t>Blocked</w:t>
            </w:r>
          </w:p>
        </w:tc>
      </w:tr>
    </w:tbl>
    <w:p>
      <w:pPr>
        <w:pStyle w:val="Heading1"/>
      </w:pPr>
      <w:r>
        <w:t>Testing Procedures</w:t>
      </w:r>
    </w:p>
    <w:p>
      <w:r>
        <w:t>We prioritize customer impact, data integrity, and regulatory alignment. The Product team coordinates with Support Specialist to maintain operational readiness. The process integrates with Ticketing Platform and depends on Kafka for telemetry signals. This document aligns with SOX requirements and supports US data residency expectations.</w:t>
      </w:r>
    </w:p>
    <w:p>
      <w:pPr>
        <w:pStyle w:val="ListBullet"/>
      </w:pPr>
      <w:r>
        <w:t>We prioritize customer impact, data integrity, and regulatory alignment.</w:t>
      </w:r>
    </w:p>
    <w:p>
      <w:pPr>
        <w:pStyle w:val="ListBullet"/>
      </w:pPr>
      <w:r>
        <w:t>Regional teams in US follow the same policy with localized legal review.</w:t>
      </w:r>
    </w:p>
    <w:p>
      <w:pPr>
        <w:pStyle w:val="ListBullet"/>
      </w:pPr>
      <w:r>
        <w:t>Risk acceptance must be documented and revalidated each quarter.</w:t>
      </w:r>
    </w:p>
    <w:p>
      <w:pPr>
        <w:pStyle w:val="Heading1"/>
      </w:pPr>
      <w:r>
        <w:t>Reporting</w:t>
      </w:r>
    </w:p>
    <w:p>
      <w:r>
        <w:t>The Product team coordinates with Support Specialist to maintain operational readiness. All changes require peer review and validation in the Ticketing Platform before production promotion.</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All incidents are tagged with severity and mapped to service tiers.</w:t>
      </w:r>
    </w:p>
    <w:p>
      <w:pPr>
        <w:pStyle w:val="Heading1"/>
      </w:pPr>
      <w:r>
        <w:t>Additional Notes</w:t>
      </w:r>
    </w:p>
    <w:p>
      <w:r>
        <w:t>We prioritize customer impact, data integrity, and regulatory alignment. Regional teams in US follow the same policy with localized legal review. The Product team coordinates with Support Specialist to maintain operational readiness.</w:t>
      </w:r>
    </w:p>
    <w:p>
      <w:pPr>
        <w:pStyle w:val="ListBullet"/>
      </w:pPr>
      <w:r>
        <w:t>The Product organization uses Kafka to enforce consistent service baselines.</w:t>
      </w:r>
    </w:p>
    <w:p>
      <w:pPr>
        <w:pStyle w:val="ListBullet"/>
      </w:pPr>
      <w:r>
        <w:t>The Product organization uses Kafka to enforce consistent service baselines.</w:t>
      </w:r>
    </w:p>
    <w:p>
      <w:pPr>
        <w:pStyle w:val="ListBullet"/>
      </w:pPr>
      <w:r>
        <w:t>We prioritize customer impact, data integrity, and regulatory alignment.</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