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APAC v3.0</w:t>
      </w:r>
    </w:p>
    <w:p>
      <w:r>
        <w:t>Department: Compliance</w:t>
      </w:r>
    </w:p>
    <w:p>
      <w:r>
        <w:t>Author: Alex Kim</w:t>
      </w:r>
    </w:p>
    <w:p>
      <w:r>
        <w:t>Created date: 2025-01-02</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Evidence artifacts are retained in Google Workspace for at least 18 months. The process integrates with Log Aggregation Cluster and depends on Snowflake for telemetry signals.</w:t>
      </w:r>
    </w:p>
    <w:p>
      <w:r>
        <w:t>Teams must log requests in Google Workspace and track outcomes in Log Aggregation Cluster for audit readiness. Stakeholders include the Finance Analyst, service owner, and compliance lead for approvals. The process integrates with Log Aggregation Cluster and depends on Snowflake for telemetry signals. Teams must log requests in Google Workspace and track outcomes in Log Aggregation Cluster for audit readiness.</w:t>
      </w:r>
    </w:p>
    <w:p>
      <w:pPr>
        <w:pStyle w:val="ListBullet"/>
      </w:pPr>
      <w:r>
        <w:t>Regional teams in APAC follow the same policy with localized legal review.</w:t>
      </w:r>
    </w:p>
    <w:p>
      <w:pPr>
        <w:pStyle w:val="ListBullet"/>
      </w:pPr>
      <w:r>
        <w:t>All changes require peer review and validation in the Log Aggregation Cluster before production promotion.</w:t>
      </w:r>
    </w:p>
    <w:p>
      <w:pPr>
        <w:pStyle w:val="ListBullet"/>
      </w:pPr>
      <w:r>
        <w:t>Stakeholders include the Finance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Finance Analyst</w:t>
            </w:r>
          </w:p>
        </w:tc>
        <w:tc>
          <w:tcPr>
            <w:tcW w:type="dxa" w:w="2880"/>
          </w:tcPr>
          <w:p>
            <w:r>
              <w:t>Complete</w:t>
            </w:r>
          </w:p>
        </w:tc>
      </w:tr>
      <w:tr>
        <w:tc>
          <w:tcPr>
            <w:tcW w:type="dxa" w:w="2880"/>
          </w:tcPr>
          <w:p>
            <w:r>
              <w:t>Vendor check</w:t>
            </w:r>
          </w:p>
        </w:tc>
        <w:tc>
          <w:tcPr>
            <w:tcW w:type="dxa" w:w="2880"/>
          </w:tcPr>
          <w:p>
            <w:r>
              <w:t>Operations</w:t>
            </w:r>
          </w:p>
        </w:tc>
        <w:tc>
          <w:tcPr>
            <w:tcW w:type="dxa" w:w="2880"/>
          </w:tcPr>
          <w:p>
            <w:r>
              <w:t>Blocked</w:t>
            </w:r>
          </w:p>
        </w:tc>
      </w:tr>
      <w:tr>
        <w:tc>
          <w:tcPr>
            <w:tcW w:type="dxa" w:w="2880"/>
          </w:tcPr>
          <w:p>
            <w:r>
              <w:t>Patch window</w:t>
            </w:r>
          </w:p>
        </w:tc>
        <w:tc>
          <w:tcPr>
            <w:tcW w:type="dxa" w:w="2880"/>
          </w:tcPr>
          <w:p>
            <w:r>
              <w:t>Finance Analyst</w:t>
            </w:r>
          </w:p>
        </w:tc>
        <w:tc>
          <w:tcPr>
            <w:tcW w:type="dxa" w:w="2880"/>
          </w:tcPr>
          <w:p>
            <w:r>
              <w:t>Blocked</w:t>
            </w:r>
          </w:p>
        </w:tc>
      </w:tr>
      <w:tr>
        <w:tc>
          <w:tcPr>
            <w:tcW w:type="dxa" w:w="2880"/>
          </w:tcPr>
          <w:p>
            <w:r>
              <w:t>Backup validation</w:t>
            </w:r>
          </w:p>
        </w:tc>
        <w:tc>
          <w:tcPr>
            <w:tcW w:type="dxa" w:w="2880"/>
          </w:tcPr>
          <w:p>
            <w:r>
              <w:t>Compliance</w:t>
            </w:r>
          </w:p>
        </w:tc>
        <w:tc>
          <w:tcPr>
            <w:tcW w:type="dxa" w:w="2880"/>
          </w:tcPr>
          <w:p>
            <w:r>
              <w:t>Complete</w:t>
            </w:r>
          </w:p>
        </w:tc>
      </w:tr>
    </w:tbl>
    <w:p>
      <w:pPr>
        <w:pStyle w:val="Heading1"/>
      </w:pPr>
      <w:r>
        <w:t>Triage</w:t>
      </w:r>
    </w:p>
    <w:p>
      <w:r>
        <w:t>We prioritize customer impact, data integrity, and regulatory alignment. All incidents are tagged with severity and mapped to service tiers.</w:t>
      </w:r>
    </w:p>
    <w:p>
      <w:r>
        <w:t>All incidents are tagged with severity and mapped to service tiers. Risk acceptance must be documented and revalidated each quarter.</w:t>
      </w:r>
    </w:p>
    <w:p>
      <w:pPr>
        <w:pStyle w:val="ListBullet"/>
      </w:pPr>
      <w:r>
        <w:t>All incidents are tagged with severity and mapped to service tiers.</w:t>
      </w:r>
    </w:p>
    <w:p>
      <w:pPr>
        <w:pStyle w:val="ListBullet"/>
      </w:pPr>
      <w:r>
        <w:t>The process integrates with Log Aggregation Cluster and depends on Snowflake for telemetry signals.</w:t>
      </w:r>
    </w:p>
    <w:p>
      <w:pPr>
        <w:pStyle w:val="ListBullet"/>
      </w:pPr>
      <w:r>
        <w:t>Stakeholders include the Finance Analyst, service owner, and compliance lead for approvals.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Regional teams in APAC follow the same policy with localized legal review.</w:t>
      </w:r>
    </w:p>
    <w:p>
      <w:pPr>
        <w:pStyle w:val="Heading1"/>
      </w:pPr>
      <w:r>
        <w:t>Resolution</w:t>
      </w:r>
    </w:p>
    <w:p>
      <w:r>
        <w:t>The Compliance organization uses Snowflake to enforce consistent service baselines. Stakeholders include the Finance Analyst, service owner, and compliance lead for approvals. Evidence artifacts are retained in Google Workspace for at least 18 months. The process integrates with Log Aggregation Cluster and depends on Snowflake for telemetry signals.</w:t>
      </w:r>
    </w:p>
    <w:p>
      <w:pPr>
        <w:pStyle w:val="ListBullet"/>
      </w:pPr>
      <w:r>
        <w:t>Evidence artifacts are retained in Google Workspace for at least 18 months.</w:t>
      </w:r>
    </w:p>
    <w:p>
      <w:pPr>
        <w:pStyle w:val="ListBullet"/>
      </w:pPr>
      <w:r>
        <w:t>Systems are monitored via Snowflake and alert routing in Google Workspace.</w:t>
      </w:r>
    </w:p>
    <w:p>
      <w:pPr>
        <w:pStyle w:val="ListBullet"/>
      </w:pPr>
      <w:r>
        <w:t>Stakeholders include the Finance Analyst, service owner, and compliance lead for approvals.</w:t>
      </w:r>
    </w:p>
    <w:p>
      <w:pPr>
        <w:pStyle w:val="ListBullet"/>
      </w:pPr>
      <w:r>
        <w:t>Systems are monitored via Snowflake and alert routing in Google Workspace.</w:t>
      </w:r>
    </w:p>
    <w:p>
      <w:pPr>
        <w:pStyle w:val="ListBullet"/>
      </w:pPr>
      <w:r>
        <w:t>The Compliance team coordinates with Finance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Incident drill</w:t>
            </w:r>
          </w:p>
        </w:tc>
        <w:tc>
          <w:tcPr>
            <w:tcW w:type="dxa" w:w="2880"/>
          </w:tcPr>
          <w:p>
            <w:r>
              <w:t>Security</w:t>
            </w:r>
          </w:p>
        </w:tc>
        <w:tc>
          <w:tcPr>
            <w:tcW w:type="dxa" w:w="2880"/>
          </w:tcPr>
          <w:p>
            <w:r>
              <w:t>Planned</w:t>
            </w:r>
          </w:p>
        </w:tc>
      </w:tr>
      <w:tr>
        <w:tc>
          <w:tcPr>
            <w:tcW w:type="dxa" w:w="2880"/>
          </w:tcPr>
          <w:p>
            <w:r>
              <w:t>Vendor check</w:t>
            </w:r>
          </w:p>
        </w:tc>
        <w:tc>
          <w:tcPr>
            <w:tcW w:type="dxa" w:w="2880"/>
          </w:tcPr>
          <w:p>
            <w:r>
              <w:t>Compliance</w:t>
            </w:r>
          </w:p>
        </w:tc>
        <w:tc>
          <w:tcPr>
            <w:tcW w:type="dxa" w:w="2880"/>
          </w:tcPr>
          <w:p>
            <w:r>
              <w:t>In Progress</w:t>
            </w:r>
          </w:p>
        </w:tc>
      </w:tr>
    </w:tbl>
    <w:p>
      <w:pPr>
        <w:pStyle w:val="Heading1"/>
      </w:pPr>
      <w:r>
        <w:t>Escalation</w:t>
      </w:r>
    </w:p>
    <w:p>
      <w:r>
        <w:t>All incidents are tagged with severity and mapped to service tiers. Escalations should follow the on-call rotation with a response target of 45 minutes. All incidents are tagged with severity and mapped to service tiers.</w:t>
      </w:r>
    </w:p>
    <w:p>
      <w:r>
        <w:t>Systems are monitored via Snowflake and alert routing in Google Workspace. This document aligns with HIPAA requirements and supports APAC data residency expectations. Teams must log requests in Google Workspace and track outcomes in Log Aggregation Cluster for audit readiness. All changes require peer review and validation in the Log Aggregation Cluster before production promotion.</w:t>
      </w:r>
    </w:p>
    <w:p>
      <w:pPr>
        <w:pStyle w:val="ListBullet"/>
      </w:pPr>
      <w:r>
        <w:t>All incidents are tagged with severity and mapped to service tiers.</w:t>
      </w:r>
    </w:p>
    <w:p>
      <w:pPr>
        <w:pStyle w:val="ListBullet"/>
      </w:pPr>
      <w:r>
        <w:t>The Compliance organization uses Snowflake to enforce consistent service baselines.</w:t>
      </w:r>
    </w:p>
    <w:p>
      <w:pPr>
        <w:pStyle w:val="ListBullet"/>
      </w:pPr>
      <w:r>
        <w:t>All incidents are tagged with severity and mapped to service tiers.</w:t>
      </w:r>
    </w:p>
    <w:p>
      <w:pPr>
        <w:pStyle w:val="Heading1"/>
      </w:pPr>
      <w:r>
        <w:t>Customer Follow-Up</w:t>
      </w:r>
    </w:p>
    <w:p>
      <w:r>
        <w:t>The Compliance organization uses Snowflake to enforce consistent service baselines. We prioritize customer impact, data integrity, and regulatory alignment.</w:t>
      </w:r>
    </w:p>
    <w:p>
      <w:pPr>
        <w:pStyle w:val="ListBullet"/>
      </w:pPr>
      <w:r>
        <w:t>The process integrates with Log Aggregation Cluster and depends on Snowflake for telemetry signals.</w:t>
      </w:r>
    </w:p>
    <w:p>
      <w:pPr>
        <w:pStyle w:val="ListBullet"/>
      </w:pPr>
      <w:r>
        <w:t>Escalations should follow the on-call rotation with a response target of 45 minutes.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