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Customer Support APAC v2.0</w:t>
      </w:r>
    </w:p>
    <w:p>
      <w:r>
        <w:t>Department: Customer Support</w:t>
      </w:r>
    </w:p>
    <w:p>
      <w:r>
        <w:t>Author: Taylor Garcia</w:t>
      </w:r>
    </w:p>
    <w:p>
      <w:r>
        <w:t>Created date: 2024-04-17</w:t>
      </w:r>
    </w:p>
    <w:p>
      <w:r>
        <w:t>Region: APAC</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We prioritize customer impact, data integrity, and regulatory alignment. Stakeholders include the Release Manager, service owner, and compliance lead for approvals.</w:t>
      </w:r>
    </w:p>
    <w:p>
      <w:r>
        <w:t>Evidence artifacts are retained in Slack for at least 36 months. We prioritize customer impact, data integrity, and regulatory alignment.</w:t>
      </w:r>
    </w:p>
    <w:p>
      <w:pPr>
        <w:pStyle w:val="ListBullet"/>
      </w:pPr>
      <w:r>
        <w:t>Stakeholders include the Release Manager, service owner, and compliance lead for approvals.</w:t>
      </w:r>
    </w:p>
    <w:p>
      <w:pPr>
        <w:pStyle w:val="ListBullet"/>
      </w:pPr>
      <w:r>
        <w:t>Evidence artifacts are retained in Slack for at least 36 months.</w:t>
      </w:r>
    </w:p>
    <w:p>
      <w:pPr>
        <w:pStyle w:val="ListBullet"/>
      </w:pPr>
      <w:r>
        <w:t>Systems are monitored via Okta and alert routing in Slack.</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Complete</w:t>
            </w:r>
          </w:p>
        </w:tc>
      </w:tr>
      <w:tr>
        <w:tc>
          <w:tcPr>
            <w:tcW w:type="dxa" w:w="2880"/>
          </w:tcPr>
          <w:p>
            <w:r>
              <w:t>Incident drill</w:t>
            </w:r>
          </w:p>
        </w:tc>
        <w:tc>
          <w:tcPr>
            <w:tcW w:type="dxa" w:w="2880"/>
          </w:tcPr>
          <w:p>
            <w:r>
              <w:t>Release Manager</w:t>
            </w:r>
          </w:p>
        </w:tc>
        <w:tc>
          <w:tcPr>
            <w:tcW w:type="dxa" w:w="2880"/>
          </w:tcPr>
          <w:p>
            <w:r>
              <w:t>Complete</w:t>
            </w:r>
          </w:p>
        </w:tc>
      </w:tr>
    </w:tbl>
    <w:p>
      <w:pPr>
        <w:pStyle w:val="Heading1"/>
      </w:pPr>
      <w:r>
        <w:t>Triage</w:t>
      </w:r>
    </w:p>
    <w:p>
      <w:r>
        <w:t>Escalations should follow the on-call rotation with a response target of 60 minutes. Stakeholders include the Release Manager, service owner, and compliance lead for approvals. The Customer Support team coordinates with Release Manager to maintain operational readiness. All changes require peer review and validation in the Monitoring Stack before production promotion.</w:t>
      </w:r>
    </w:p>
    <w:p>
      <w:r>
        <w:t>All incidents are tagged with severity and mapped to service tiers. All incidents are tagged with severity and mapped to service tiers. Stakeholders include the Release Manager, service owner, and compliance lead for approvals. Escalations should follow the on-call rotation with a response target of 60 minutes.</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Systems are monitored via Okta and alert routing in Slack.</w:t>
      </w:r>
    </w:p>
    <w:p>
      <w:pPr>
        <w:pStyle w:val="ListBullet"/>
      </w:pPr>
      <w:r>
        <w:t>Systems are monitored via Okta and alert routing in Slack.</w:t>
      </w:r>
    </w:p>
    <w:p>
      <w:pPr>
        <w:pStyle w:val="ListBullet"/>
      </w:pPr>
      <w:r>
        <w:t>Teams must log requests in Slack and track outcomes in Monitoring Stack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Planned</w:t>
            </w:r>
          </w:p>
        </w:tc>
      </w:tr>
      <w:tr>
        <w:tc>
          <w:tcPr>
            <w:tcW w:type="dxa" w:w="2880"/>
          </w:tcPr>
          <w:p>
            <w:r>
              <w:t>Incident drill</w:t>
            </w:r>
          </w:p>
        </w:tc>
        <w:tc>
          <w:tcPr>
            <w:tcW w:type="dxa" w:w="2880"/>
          </w:tcPr>
          <w:p>
            <w:r>
              <w:t>Customer Support</w:t>
            </w:r>
          </w:p>
        </w:tc>
        <w:tc>
          <w:tcPr>
            <w:tcW w:type="dxa" w:w="2880"/>
          </w:tcPr>
          <w:p>
            <w:r>
              <w:t>Complete</w:t>
            </w:r>
          </w:p>
        </w:tc>
      </w:tr>
    </w:tbl>
    <w:p>
      <w:pPr>
        <w:pStyle w:val="Heading1"/>
      </w:pPr>
      <w:r>
        <w:t>Resolution</w:t>
      </w:r>
    </w:p>
    <w:p>
      <w:r>
        <w:t>This document aligns with HIPAA requirements and supports APAC data residency expectations. Risk acceptance must be documented and revalidated each quarter.</w:t>
      </w:r>
    </w:p>
    <w:p>
      <w:pPr>
        <w:pStyle w:val="ListBullet"/>
      </w:pPr>
      <w:r>
        <w:t>Regional teams in APAC follow the same policy with localized legal review.</w:t>
      </w:r>
    </w:p>
    <w:p>
      <w:pPr>
        <w:pStyle w:val="ListBullet"/>
      </w:pPr>
      <w:r>
        <w:t>Evidence artifacts are retained in Slack for at least 36 months.</w:t>
      </w:r>
    </w:p>
    <w:p>
      <w:pPr>
        <w:pStyle w:val="ListBullet"/>
      </w:pPr>
      <w:r>
        <w:t>Evidence artifacts are retained in Slack for at least 36 months.</w:t>
      </w:r>
    </w:p>
    <w:p>
      <w:pPr>
        <w:pStyle w:val="Heading1"/>
      </w:pPr>
      <w:r>
        <w:t>Escalation</w:t>
      </w:r>
    </w:p>
    <w:p>
      <w:r>
        <w:t>Risk acceptance must be documented and revalidated each quarter. Regional teams in APAC follow the same policy with localized legal review. The Customer Support organization uses Okta to enforce consistent service baselines. All changes require peer review and validation in the Monitoring Stack before production promotion.</w:t>
      </w:r>
    </w:p>
    <w:p>
      <w:r>
        <w:t>All changes require peer review and validation in the Monitoring Stack before production promotion. Audit sampling occurs monthly and is summarized in leadership dashboards. Systems are monitored via Okta and alert routing in Slack. Teams must log requests in Slack and track outcomes in Monitoring Stack for audit readiness.</w:t>
      </w:r>
    </w:p>
    <w:p>
      <w:pPr>
        <w:pStyle w:val="ListBullet"/>
      </w:pPr>
      <w:r>
        <w:t>Stakeholders include the Release Manager, service owner, and compliance lead for approvals.</w:t>
      </w:r>
    </w:p>
    <w:p>
      <w:pPr>
        <w:pStyle w:val="ListBullet"/>
      </w:pPr>
      <w:r>
        <w:t>Audit sampling occurs monthly and is summarized in leadership dashboards.</w:t>
      </w:r>
    </w:p>
    <w:p>
      <w:pPr>
        <w:pStyle w:val="ListBullet"/>
      </w:pPr>
      <w:r>
        <w:t>Regional teams in APAC follow the same policy with localized legal review.</w:t>
      </w:r>
    </w:p>
    <w:p>
      <w:pPr>
        <w:pStyle w:val="Heading1"/>
      </w:pPr>
      <w:r>
        <w:t>Customer Follow-Up</w:t>
      </w:r>
    </w:p>
    <w:p>
      <w:r>
        <w:t>Regional teams in APAC follow the same policy with localized legal review. The Customer Support team coordinates with Release Manager to maintain operational readiness. Teams must log requests in Slack and track outcomes in Monitoring Stack for audit readiness.</w:t>
      </w:r>
    </w:p>
    <w:p>
      <w:pPr>
        <w:pStyle w:val="ListBullet"/>
      </w:pPr>
      <w:r>
        <w:t>Evidence artifacts are retained in Slack for at least 36 months.</w:t>
      </w:r>
    </w:p>
    <w:p>
      <w:pPr>
        <w:pStyle w:val="ListBullet"/>
      </w:pPr>
      <w:r>
        <w:t>Risk acceptance must be documented and revalidated each quarter.</w:t>
      </w:r>
    </w:p>
    <w:p>
      <w:pPr>
        <w:pStyle w:val="ListBullet"/>
      </w:pPr>
      <w:r>
        <w:t>The Customer Support team coordinates with Release Manager to maintain operational readiness.</w:t>
      </w:r>
    </w:p>
    <w:p>
      <w:pPr>
        <w:pStyle w:val="ListBullet"/>
      </w:pPr>
      <w:r>
        <w:t>All incidents are tagged with severity and mapped to service tiers.</w:t>
      </w:r>
    </w:p>
    <w:p>
      <w:pPr>
        <w:pStyle w:val="ListBullet"/>
      </w:pPr>
      <w:r>
        <w:t>The Customer Support team coordinates with Release Manager to maintain operational readiness.</w:t>
      </w:r>
    </w:p>
    <w:p>
      <w:pPr>
        <w:pStyle w:val="ListBullet"/>
      </w:pPr>
      <w:r>
        <w:t>The Customer Support organization uses Okta to enforce consistent service baselines.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