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Data Platform US v1.0</w:t>
      </w:r>
    </w:p>
    <w:p>
      <w:r>
        <w:t>Department: Data Platform</w:t>
      </w:r>
    </w:p>
    <w:p>
      <w:r>
        <w:t>Author: Morgan Smith</w:t>
      </w:r>
    </w:p>
    <w:p>
      <w:r>
        <w:t>Created date: 2025-10-13</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Audit sampling occurs monthly and is summarized in leadership dashboards. Risk acceptance must be documented and revalidated each quarter.</w:t>
      </w:r>
    </w:p>
    <w:p>
      <w:r>
        <w:t>Regional teams in US follow the same policy with localized legal review. Teams must log requests in Google Workspace and track outcomes in Ticketing Platform for audit readiness. Risk acceptance must be documented and revalidated each quarter. The Data Platform organization uses AWS to enforce consistent service baselines.</w:t>
      </w:r>
    </w:p>
    <w:p>
      <w:pPr>
        <w:pStyle w:val="ListBullet"/>
      </w:pPr>
      <w:r>
        <w:t>This document aligns with PCI DSS requirements and supports US data residency expectations.</w:t>
      </w:r>
    </w:p>
    <w:p>
      <w:pPr>
        <w:pStyle w:val="ListBullet"/>
      </w:pPr>
      <w:r>
        <w:t>Teams must log requests in Google Workspace and track outcomes in Ticketing Platform for audit readiness.</w:t>
      </w:r>
    </w:p>
    <w:p>
      <w:pPr>
        <w:pStyle w:val="ListBullet"/>
      </w:pPr>
      <w:r>
        <w:t>Stakeholders include the HR Business Partner, service owner, and compliance lead for approvals.</w:t>
      </w:r>
    </w:p>
    <w:p>
      <w:pPr>
        <w:pStyle w:val="ListBullet"/>
      </w:pPr>
      <w:r>
        <w:t>The Data Platform team coordinates with HR Business Partner to maintain operational readiness.</w:t>
      </w:r>
    </w:p>
    <w:p>
      <w:pPr>
        <w:pStyle w:val="ListBullet"/>
      </w:pPr>
      <w:r>
        <w:t>The Data Platform organization uses AWS to enforce consistent service baselines.</w:t>
      </w:r>
    </w:p>
    <w:p>
      <w:pPr>
        <w:pStyle w:val="Heading1"/>
      </w:pPr>
      <w:r>
        <w:t>Triage</w:t>
      </w:r>
    </w:p>
    <w:p>
      <w:r>
        <w:t>All changes require peer review and validation in the Ticketing Platform before production promotion. Systems are monitored via AWS and alert routing in Google Workspace.</w:t>
      </w:r>
    </w:p>
    <w:p>
      <w:pPr>
        <w:pStyle w:val="ListBullet"/>
      </w:pPr>
      <w:r>
        <w:t>Teams must log requests in Google Workspace and track outcomes in Ticketing Platform for audit readiness.</w:t>
      </w:r>
    </w:p>
    <w:p>
      <w:pPr>
        <w:pStyle w:val="ListBullet"/>
      </w:pPr>
      <w:r>
        <w:t>Teams must log requests in Google Workspace and track outcomes in Ticketing Platform for audit readiness.</w:t>
      </w:r>
    </w:p>
    <w:p>
      <w:pPr>
        <w:pStyle w:val="ListBullet"/>
      </w:pPr>
      <w:r>
        <w:t>Escalations should follow the on-call rotation with a response target of 60 minutes.</w:t>
      </w:r>
    </w:p>
    <w:p>
      <w:pPr>
        <w:pStyle w:val="ListBullet"/>
      </w:pPr>
      <w:r>
        <w:t>The process integrates with Ticketing Platform and depends on AWS for telemetry signals.</w:t>
      </w:r>
    </w:p>
    <w:p>
      <w:pPr>
        <w:pStyle w:val="ListBullet"/>
      </w:pPr>
      <w:r>
        <w:t>Systems are monitored via AWS and alert routing in Google Workspace.</w:t>
      </w:r>
    </w:p>
    <w:p>
      <w:pPr>
        <w:pStyle w:val="Heading1"/>
      </w:pPr>
      <w:r>
        <w:t>Resolution</w:t>
      </w:r>
    </w:p>
    <w:p>
      <w:r>
        <w:t>Escalations should follow the on-call rotation with a response target of 60 minutes. Audit sampling occurs monthly and is summarized in leadership dashboards. The Data Platform organization uses AWS to enforce consistent service baselines. Systems are monitored via AWS and alert routing in Google Workspace.</w:t>
      </w:r>
    </w:p>
    <w:p>
      <w:r>
        <w:t>Systems are monitored via AWS and alert routing in Google Workspace. This document aligns with PCI DSS requirements and supports US data residency expectations. Audit sampling occurs monthly and is summarized in leadership dashboards. We prioritize customer impact, data integrity, and regulatory alignment.</w:t>
      </w:r>
    </w:p>
    <w:p>
      <w:pPr>
        <w:pStyle w:val="ListBullet"/>
      </w:pPr>
      <w:r>
        <w:t>The process integrates with Ticketing Platform and depends on AWS for telemetry signals.</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This document aligns with PCI DSS requirements and supports US data residency expectations.</w:t>
      </w:r>
    </w:p>
    <w:p>
      <w:pPr>
        <w:pStyle w:val="ListBullet"/>
      </w:pPr>
      <w:r>
        <w:t>All incidents are tagged with severity and mapped to service tiers.</w:t>
      </w:r>
    </w:p>
    <w:p>
      <w:pPr>
        <w:pStyle w:val="ListBullet"/>
      </w:pPr>
      <w:r>
        <w:t>The Data Platform team coordinates with HR Business Partner to maintain operational readiness.</w:t>
      </w:r>
    </w:p>
    <w:p>
      <w:pPr>
        <w:pStyle w:val="Heading1"/>
      </w:pPr>
      <w:r>
        <w:t>Escalation</w:t>
      </w:r>
    </w:p>
    <w:p>
      <w:r>
        <w:t>The process integrates with Ticketing Platform and depends on AWS for telemetry signals. The Data Platform team coordinates with HR Business Partner to maintain operational readiness.</w:t>
      </w:r>
    </w:p>
    <w:p>
      <w:r>
        <w:t>Stakeholders include the HR Business Partner, service owner, and compliance lead for approvals. All changes require peer review and validation in the Ticketing Platform before production promotion. Systems are monitored via AWS and alert routing in Google Workspace. Systems are monitored via AWS and alert routing in Google Workspace.</w:t>
      </w:r>
    </w:p>
    <w:p>
      <w:pPr>
        <w:pStyle w:val="ListBullet"/>
      </w:pPr>
      <w:r>
        <w:t>The Data Platform team coordinates with HR Business Partner to maintain operational readiness.</w:t>
      </w:r>
    </w:p>
    <w:p>
      <w:pPr>
        <w:pStyle w:val="ListBullet"/>
      </w:pPr>
      <w:r>
        <w:t>Regional teams in US follow the same policy with localized legal review.</w:t>
      </w:r>
    </w:p>
    <w:p>
      <w:pPr>
        <w:pStyle w:val="ListBullet"/>
      </w:pPr>
      <w:r>
        <w:t>The Data Platform organization uses AWS to enforce consistent service baselines.</w:t>
      </w:r>
    </w:p>
    <w:p>
      <w:pPr>
        <w:pStyle w:val="Heading1"/>
      </w:pPr>
      <w:r>
        <w:t>Customer Follow-Up</w:t>
      </w:r>
    </w:p>
    <w:p>
      <w:r>
        <w:t>Risk acceptance must be documented and revalidated each quarter. We prioritize customer impact, data integrity, and regulatory alignment.</w:t>
      </w:r>
    </w:p>
    <w:p>
      <w:r>
        <w:t>Stakeholders include the HR Business Partner, service owner, and compliance lead for approvals. Stakeholders include the HR Business Partner, service owner, and compliance lead for approvals. The Data Platform organization uses AWS to enforce consistent service baselines. Systems are monitored via AWS and alert routing in Google Workspace.</w:t>
      </w:r>
    </w:p>
    <w:p>
      <w:pPr>
        <w:pStyle w:val="ListBullet"/>
      </w:pPr>
      <w:r>
        <w:t>Regional teams in US follow the same policy with localized legal review.</w:t>
      </w:r>
    </w:p>
    <w:p>
      <w:pPr>
        <w:pStyle w:val="ListBullet"/>
      </w:pPr>
      <w:r>
        <w:t>All incidents are tagged with severity and mapped to service tiers.</w:t>
      </w:r>
    </w:p>
    <w:p>
      <w:pPr>
        <w:pStyle w:val="ListBullet"/>
      </w:pPr>
      <w:r>
        <w:t>This document aligns with PCI DSS requirements and supports US data residency expectations.</w:t>
      </w:r>
    </w:p>
    <w:p>
      <w:pPr>
        <w:pStyle w:val="ListBullet"/>
      </w:pPr>
      <w:r>
        <w:t>This document aligns with PCI DSS requirements and supports US data residency expectations.</w:t>
      </w:r>
    </w:p>
    <w:p>
      <w:pPr>
        <w:pStyle w:val="ListBullet"/>
      </w:pPr>
      <w:r>
        <w:t>The Data Platform organization uses AWS to enforce consistent service baselines.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