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Operations EU v2.0</w:t>
      </w:r>
    </w:p>
    <w:p>
      <w:r>
        <w:t>Department: Operations</w:t>
      </w:r>
    </w:p>
    <w:p>
      <w:r>
        <w:t>Author: Taylor Nguyen</w:t>
      </w:r>
    </w:p>
    <w:p>
      <w:r>
        <w:t>Created date: 2024-06-10</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Evidence artifacts are retained in SAP for at least 24 months. This document aligns with PCI DSS requirements and supports EU data residency expectations.</w:t>
      </w:r>
    </w:p>
    <w:p>
      <w:pPr>
        <w:pStyle w:val="ListBullet"/>
      </w:pPr>
      <w:r>
        <w:t>Stakeholders include the Support Specialist, service owner, and compliance lead for approvals.</w:t>
      </w:r>
    </w:p>
    <w:p>
      <w:pPr>
        <w:pStyle w:val="ListBullet"/>
      </w:pPr>
      <w:r>
        <w:t>Evidence artifacts are retained in SAP for at least 24 months.</w:t>
      </w:r>
    </w:p>
    <w:p>
      <w:pPr>
        <w:pStyle w:val="ListBullet"/>
      </w:pPr>
      <w:r>
        <w:t>Escalations should follow the on-call rotation with a response target of 15 minutes.</w:t>
      </w:r>
    </w:p>
    <w:p>
      <w:pPr>
        <w:pStyle w:val="ListBullet"/>
      </w:pPr>
      <w:r>
        <w:t>Regional teams in EU follow the same policy with localized legal review.</w:t>
      </w:r>
    </w:p>
    <w:p>
      <w:pPr>
        <w:pStyle w:val="Heading1"/>
      </w:pPr>
      <w:r>
        <w:t>Triage</w:t>
      </w:r>
    </w:p>
    <w:p>
      <w:r>
        <w:t>Audit sampling occurs monthly and is summarized in leadership dashboards. The Operations organization uses Datadog to enforce consistent service baselines. The Operations team coordinates with Support Specialist to maintain operational readiness. We prioritize customer impact, data integrity, and regulatory alignment.</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All changes require peer review and validation in the CRM Platform before production promotion.</w:t>
      </w:r>
    </w:p>
    <w:p>
      <w:pPr>
        <w:pStyle w:val="ListBullet"/>
      </w:pPr>
      <w:r>
        <w:t>The process integrates with CRM Platform and depends on Datadog for telemetry signals.</w:t>
      </w:r>
    </w:p>
    <w:p>
      <w:pPr>
        <w:pStyle w:val="Heading1"/>
      </w:pPr>
      <w:r>
        <w:t>Resolution</w:t>
      </w:r>
    </w:p>
    <w:p>
      <w:r>
        <w:t>All incidents are tagged with severity and mapped to service tiers. This document aligns with PCI DSS requirements and supports EU data residency expectations. Escalations should follow the on-call rotation with a response target of 15 minutes.</w:t>
      </w:r>
    </w:p>
    <w:p>
      <w:r>
        <w:t>Systems are monitored via Datadog and alert routing in SAP. Evidence artifacts are retained in SAP for at least 24 months. Regional teams in EU follow the same policy with localized legal review.</w:t>
      </w:r>
    </w:p>
    <w:p>
      <w:pPr>
        <w:pStyle w:val="ListBullet"/>
      </w:pPr>
      <w:r>
        <w:t>Regional teams in EU follow the same policy with localized legal review.</w:t>
      </w:r>
    </w:p>
    <w:p>
      <w:pPr>
        <w:pStyle w:val="ListBullet"/>
      </w:pPr>
      <w:r>
        <w:t>Evidence artifacts are retained in SAP for at least 24 months.</w:t>
      </w:r>
    </w:p>
    <w:p>
      <w:pPr>
        <w:pStyle w:val="ListBullet"/>
      </w:pPr>
      <w:r>
        <w:t>Evidence artifacts are retained in SAP for at least 24 months.</w:t>
      </w:r>
    </w:p>
    <w:p>
      <w:pPr>
        <w:pStyle w:val="Heading1"/>
      </w:pPr>
      <w:r>
        <w:t>Escalation</w:t>
      </w:r>
    </w:p>
    <w:p>
      <w:r>
        <w:t>The Operations organization uses Datadog to enforce consistent service baselines. Teams must log requests in SAP and track outcomes in CRM Platform for audit readiness.</w:t>
      </w:r>
    </w:p>
    <w:p>
      <w:r>
        <w:t>All incidents are tagged with severity and mapped to service tiers. Systems are monitored via Datadog and alert routing in SAP. Evidence artifacts are retained in SAP for at least 24 months.</w:t>
      </w:r>
    </w:p>
    <w:p>
      <w:pPr>
        <w:pStyle w:val="ListBullet"/>
      </w:pPr>
      <w:r>
        <w:t>Teams must log requests in SAP and track outcomes in CRM Platform for audit readiness.</w:t>
      </w:r>
    </w:p>
    <w:p>
      <w:pPr>
        <w:pStyle w:val="ListBullet"/>
      </w:pPr>
      <w:r>
        <w:t>Escalations should follow the on-call rotation with a response target of 15 minutes.</w:t>
      </w:r>
    </w:p>
    <w:p>
      <w:pPr>
        <w:pStyle w:val="ListBullet"/>
      </w:pPr>
      <w:r>
        <w:t>The Operations organization uses Datadog to enforce consistent service baselines.</w:t>
      </w:r>
    </w:p>
    <w:p>
      <w:pPr>
        <w:pStyle w:val="ListBullet"/>
      </w:pPr>
      <w:r>
        <w:t>Audit sampling occurs monthly and is summarized in leadership dashboards.</w:t>
      </w:r>
    </w:p>
    <w:p>
      <w:pPr>
        <w:pStyle w:val="Heading1"/>
      </w:pPr>
      <w:r>
        <w:t>Customer Follow-Up</w:t>
      </w:r>
    </w:p>
    <w:p>
      <w:r>
        <w:t>We prioritize customer impact, data integrity, and regulatory alignment. The Operations team coordinates with Support Specialist to maintain operational readiness. All changes require peer review and validation in the CRM Platform before production promotion. Teams must log requests in SAP and track outcomes in CRM Platform for audit readiness.</w:t>
      </w:r>
    </w:p>
    <w:p>
      <w:r>
        <w:t>Evidence artifacts are retained in SAP for at least 24 months. We prioritize customer impact, data integrity, and regulatory alignment. All changes require peer review and validation in the CRM Platform before production promotion. Systems are monitored via Datadog and alert routing in SAP.</w:t>
      </w:r>
    </w:p>
    <w:p>
      <w:pPr>
        <w:pStyle w:val="ListBullet"/>
      </w:pPr>
      <w:r>
        <w:t>This document aligns with PCI DSS requirements and supports EU data residency expectations.</w:t>
      </w:r>
    </w:p>
    <w:p>
      <w:pPr>
        <w:pStyle w:val="ListBullet"/>
      </w:pPr>
      <w:r>
        <w:t>Audit sampling occurs monthly and is summarized in leadership dashboards.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Access review</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