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Security US v1.1</w:t>
      </w:r>
    </w:p>
    <w:p>
      <w:r>
        <w:t>Department: Security</w:t>
      </w:r>
    </w:p>
    <w:p>
      <w:r>
        <w:t>Author: Riley Garcia</w:t>
      </w:r>
    </w:p>
    <w:p>
      <w:r>
        <w:t>Created date: 2026-05-17</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This document aligns with SOX requirements and supports US data residency expectations. The process integrates with Log Aggregation Cluster and depends on Kafka for telemetry signals. Escalations should follow the on-call rotation with a response target of 15 minutes. Escalations should follow the on-call rotation with a response target of 15 minutes.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Escalations should follow the on-call rotation with a response target of 15 minutes.</w:t>
      </w:r>
    </w:p>
    <w:p>
      <w:pPr>
        <w:pStyle w:val="ListBullet"/>
      </w:pPr>
      <w:r>
        <w:t>Escalations should follow the on-call rotation with a response target of 15 minutes.</w:t>
      </w:r>
    </w:p>
    <w:p>
      <w:pPr>
        <w:pStyle w:val="ListBullet"/>
      </w:pPr>
      <w:r>
        <w:t>All changes require peer review and validation in the Log Aggregation Cluster before production promotion.</w:t>
      </w:r>
    </w:p>
    <w:p>
      <w:pPr>
        <w:pStyle w:val="Heading1"/>
      </w:pPr>
      <w:r>
        <w:t>Triage</w:t>
      </w:r>
    </w:p>
    <w:p>
      <w:r>
        <w:t>Teams must log requests in Jira and track outcomes in Log Aggregation Cluster for audit readiness. This document aligns with SOX requirements and supports US data residency expectations.</w:t>
      </w:r>
    </w:p>
    <w:p>
      <w:pPr>
        <w:pStyle w:val="ListBullet"/>
      </w:pPr>
      <w:r>
        <w:t>The Security team coordinates with Security Analyst to maintain operational readiness.</w:t>
      </w:r>
    </w:p>
    <w:p>
      <w:pPr>
        <w:pStyle w:val="ListBullet"/>
      </w:pPr>
      <w:r>
        <w:t>Stakeholders include the Security Analyst, service owner, and compliance lead for approvals.</w:t>
      </w:r>
    </w:p>
    <w:p>
      <w:pPr>
        <w:pStyle w:val="ListBullet"/>
      </w:pPr>
      <w:r>
        <w:t>Regional teams in US follow the same policy with localized legal review.</w:t>
      </w:r>
    </w:p>
    <w:p>
      <w:pPr>
        <w:pStyle w:val="ListBullet"/>
      </w:pPr>
      <w:r>
        <w:t>Regional teams in US follow the same policy with localized legal review.</w:t>
      </w:r>
    </w:p>
    <w:p>
      <w:pPr>
        <w:pStyle w:val="ListBullet"/>
      </w:pPr>
      <w:r>
        <w:t>Systems are monitored via Kafka and alert routing in Jira.</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Incident drill</w:t>
            </w:r>
          </w:p>
        </w:tc>
        <w:tc>
          <w:tcPr>
            <w:tcW w:type="dxa" w:w="2880"/>
          </w:tcPr>
          <w:p>
            <w:r>
              <w:t>Security Analyst</w:t>
            </w:r>
          </w:p>
        </w:tc>
        <w:tc>
          <w:tcPr>
            <w:tcW w:type="dxa" w:w="2880"/>
          </w:tcPr>
          <w:p>
            <w:r>
              <w:t>Complete</w:t>
            </w:r>
          </w:p>
        </w:tc>
      </w:tr>
    </w:tbl>
    <w:p>
      <w:pPr>
        <w:pStyle w:val="Heading1"/>
      </w:pPr>
      <w:r>
        <w:t>Resolution</w:t>
      </w:r>
    </w:p>
    <w:p>
      <w:r>
        <w:t>All incidents are tagged with severity and mapped to service tiers. All incidents are tagged with severity and mapped to service tiers.</w:t>
      </w:r>
    </w:p>
    <w:p>
      <w:r>
        <w:t>Stakeholders include the Security Analyst, service owner, and compliance lead for approvals. All changes require peer review and validation in the Log Aggregation Cluster before production promotion.</w:t>
      </w:r>
    </w:p>
    <w:p>
      <w:pPr>
        <w:pStyle w:val="ListBullet"/>
      </w:pPr>
      <w:r>
        <w:t>This document aligns with SOX requirements and supports US data residency expectations.</w:t>
      </w:r>
    </w:p>
    <w:p>
      <w:pPr>
        <w:pStyle w:val="ListBullet"/>
      </w:pPr>
      <w:r>
        <w:t>Systems are monitored via Kafka and alert routing in Jira.</w:t>
      </w:r>
    </w:p>
    <w:p>
      <w:pPr>
        <w:pStyle w:val="ListBullet"/>
      </w:pPr>
      <w:r>
        <w:t>All changes require peer review and validation in the Log Aggregation Cluster before production promotion.</w:t>
      </w:r>
    </w:p>
    <w:p>
      <w:pPr>
        <w:pStyle w:val="ListBullet"/>
      </w:pPr>
      <w:r>
        <w:t>Teams must log requests in Jira and track outcomes in Log Aggregation Cluster for audit readiness.</w:t>
      </w:r>
    </w:p>
    <w:p>
      <w:pPr>
        <w:pStyle w:val="ListBullet"/>
      </w:pPr>
      <w:r>
        <w:t>Risk acceptance must be documented and revalidated each quarter.</w:t>
      </w:r>
    </w:p>
    <w:p>
      <w:pPr>
        <w:pStyle w:val="ListBullet"/>
      </w:pPr>
      <w:r>
        <w:t>The process integrates with Log Aggregation Cluster and depends on Kafka for telemetry signals.</w:t>
      </w:r>
    </w:p>
    <w:p>
      <w:pPr>
        <w:pStyle w:val="Heading1"/>
      </w:pPr>
      <w:r>
        <w:t>Escalation</w:t>
      </w:r>
    </w:p>
    <w:p>
      <w:r>
        <w:t>Escalations should follow the on-call rotation with a response target of 15 minutes. This document aligns with SOX requirements and supports US data residency expectations.</w:t>
      </w:r>
    </w:p>
    <w:p>
      <w:r>
        <w:t>This document aligns with SOX requirements and supports US data residency expectations. Stakeholders include the Security Analyst, service owner, and compliance lead for approvals. Evidence artifacts are retained in Jira for at least 36 months.</w:t>
      </w:r>
    </w:p>
    <w:p>
      <w:pPr>
        <w:pStyle w:val="ListBullet"/>
      </w:pPr>
      <w:r>
        <w:t>This document aligns with SOX requirements and supports US data residency expectations.</w:t>
      </w:r>
    </w:p>
    <w:p>
      <w:pPr>
        <w:pStyle w:val="ListBullet"/>
      </w:pPr>
      <w:r>
        <w:t>The Security organization uses Kafka to enforce consistent service baselines.</w:t>
      </w:r>
    </w:p>
    <w:p>
      <w:pPr>
        <w:pStyle w:val="ListBullet"/>
      </w:pPr>
      <w:r>
        <w:t>All changes require peer review and validation in the Log Aggregation Cluster before production promotion.</w:t>
      </w:r>
    </w:p>
    <w:p>
      <w:pPr>
        <w:pStyle w:val="Heading1"/>
      </w:pPr>
      <w:r>
        <w:t>Customer Follow-Up</w:t>
      </w:r>
    </w:p>
    <w:p>
      <w:r>
        <w:t>Evidence artifacts are retained in Jira for at least 36 months. Escalations should follow the on-call rotation with a response target of 15 minutes. Regional teams in US follow the same policy with localized legal review. Stakeholders include the Security Analyst, service owner, and compliance lead for approvals.</w:t>
      </w:r>
    </w:p>
    <w:p>
      <w:r>
        <w:t>This document aligns with SOX requirements and supports US data residency expectations. Escalations should follow the on-call rotation with a response target of 15 minutes.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All changes require peer review and validation in the Log Aggregation Cluster before production promotion.</w:t>
      </w:r>
    </w:p>
    <w:p>
      <w:pPr>
        <w:pStyle w:val="ListBullet"/>
      </w:pPr>
      <w:r>
        <w:t>Systems are monitored via Kafka and alert routing in Jira.</w:t>
      </w:r>
    </w:p>
    <w:p>
      <w:pPr>
        <w:pStyle w:val="ListBullet"/>
      </w:pPr>
      <w:r>
        <w:t>Escalations should follow the on-call rotation with a response target of 15 minutes.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