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DevOps SOPs - Data Platform EU v1.2</w:t>
      </w:r>
    </w:p>
    <w:p>
      <w:r>
        <w:t>Department: Data Platform</w:t>
      </w:r>
    </w:p>
    <w:p>
      <w:r>
        <w:t>Author: Avery Smith</w:t>
      </w:r>
    </w:p>
    <w:p>
      <w:r>
        <w:t>Created date: 2024-03-05</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Standard Operating Procedure</w:t>
      </w:r>
    </w:p>
    <w:p>
      <w:r>
        <w:t>The Data Platform organization uses Prometheus to enforce consistent service baselines. Evidence artifacts are retained in SAP for at least 18 months.</w:t>
      </w:r>
    </w:p>
    <w:p>
      <w:r>
        <w:t>Stakeholders include the Security Analyst, service owner, and compliance lead for approvals. We prioritize customer impact, data integrity, and regulatory alignment.</w:t>
      </w:r>
    </w:p>
    <w:p>
      <w:pPr>
        <w:pStyle w:val="ListBullet"/>
      </w:pPr>
      <w:r>
        <w:t>Teams must log requests in SAP and track outcomes in Document Repository for audit readiness.</w:t>
      </w:r>
    </w:p>
    <w:p>
      <w:pPr>
        <w:pStyle w:val="ListBullet"/>
      </w:pPr>
      <w:r>
        <w:t>The Data Platform team coordinates with Security Analyst to maintain operational readiness.</w:t>
      </w:r>
    </w:p>
    <w:p>
      <w:pPr>
        <w:pStyle w:val="ListBullet"/>
      </w:pPr>
      <w:r>
        <w:t>Audit sampling occurs monthly and is summarized in leadership dashboards.</w:t>
      </w:r>
    </w:p>
    <w:p>
      <w:pPr>
        <w:pStyle w:val="Heading1"/>
      </w:pPr>
      <w:r>
        <w:t>Change Management</w:t>
      </w:r>
    </w:p>
    <w:p>
      <w:r>
        <w:t>Audit sampling occurs monthly and is summarized in leadership dashboards. Risk acceptance must be documented and revalidated each quarter. Escalations should follow the on-call rotation with a response target of 45 minutes. Stakeholders include the Security Analyst, service owner, and compliance lead for approvals.</w:t>
      </w:r>
    </w:p>
    <w:p>
      <w:r>
        <w:t>Escalations should follow the on-call rotation with a response target of 45 minutes. The process integrates with Document Repository and depends on Prometheus for telemetry signals. We prioritize customer impact, data integrity, and regulatory alignment. We prioritize customer impact, data integrity, and regulatory alignment.</w:t>
      </w:r>
    </w:p>
    <w:p>
      <w:pPr>
        <w:pStyle w:val="ListBullet"/>
      </w:pPr>
      <w:r>
        <w:t>The Data Platform organization uses Prometheus to enforce consistent service baselines.</w:t>
      </w:r>
    </w:p>
    <w:p>
      <w:pPr>
        <w:pStyle w:val="ListBullet"/>
      </w:pPr>
      <w:r>
        <w:t>Evidence artifacts are retained in SAP for at least 18 months.</w:t>
      </w:r>
    </w:p>
    <w:p>
      <w:pPr>
        <w:pStyle w:val="ListBullet"/>
      </w:pPr>
      <w:r>
        <w:t>We prioritize customer impact, data integrity, and regulatory alignment.</w:t>
      </w:r>
    </w:p>
    <w:p>
      <w:pPr>
        <w:pStyle w:val="ListBullet"/>
      </w:pPr>
      <w:r>
        <w:t>Teams must log requests in SAP and track outcomes in Document Repository for audit readiness.</w:t>
      </w:r>
    </w:p>
    <w:p>
      <w:pPr>
        <w:pStyle w:val="Heading1"/>
      </w:pPr>
      <w:r>
        <w:t>Release Workflow</w:t>
      </w:r>
    </w:p>
    <w:p>
      <w:r>
        <w:t>Audit sampling occurs monthly and is summarized in leadership dashboards. Regional teams in EU follow the same policy with localized legal review. Evidence artifacts are retained in SAP for at least 18 months. The Data Platform organization uses Prometheus to enforce consistent service baselines.</w:t>
      </w:r>
    </w:p>
    <w:p>
      <w:r>
        <w:t>Escalations should follow the on-call rotation with a response target of 45 minutes. Audit sampling occurs monthly and is summarized in leadership dashboards.</w:t>
      </w:r>
    </w:p>
    <w:p>
      <w:pPr>
        <w:pStyle w:val="ListBullet"/>
      </w:pPr>
      <w:r>
        <w:t>The process integrates with Document Repository and depends on Prometheus for telemetry signals.</w:t>
      </w:r>
    </w:p>
    <w:p>
      <w:pPr>
        <w:pStyle w:val="ListBullet"/>
      </w:pPr>
      <w:r>
        <w:t>Teams must log requests in SAP and track outcomes in Document Repository for audit readiness.</w:t>
      </w:r>
    </w:p>
    <w:p>
      <w:pPr>
        <w:pStyle w:val="ListBullet"/>
      </w:pPr>
      <w:r>
        <w:t>We prioritize customer impact, data integrity, and regulatory alignment.</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Security</w:t>
            </w:r>
          </w:p>
        </w:tc>
        <w:tc>
          <w:tcPr>
            <w:tcW w:type="dxa" w:w="2880"/>
          </w:tcPr>
          <w:p>
            <w:r>
              <w:t>Complete</w:t>
            </w:r>
          </w:p>
        </w:tc>
      </w:tr>
      <w:tr>
        <w:tc>
          <w:tcPr>
            <w:tcW w:type="dxa" w:w="2880"/>
          </w:tcPr>
          <w:p>
            <w:r>
              <w:t>Incident drill</w:t>
            </w:r>
          </w:p>
        </w:tc>
        <w:tc>
          <w:tcPr>
            <w:tcW w:type="dxa" w:w="2880"/>
          </w:tcPr>
          <w:p>
            <w:r>
              <w:t>Security Analyst</w:t>
            </w:r>
          </w:p>
        </w:tc>
        <w:tc>
          <w:tcPr>
            <w:tcW w:type="dxa" w:w="2880"/>
          </w:tcPr>
          <w:p>
            <w:r>
              <w:t>Blocked</w:t>
            </w:r>
          </w:p>
        </w:tc>
      </w:tr>
      <w:tr>
        <w:tc>
          <w:tcPr>
            <w:tcW w:type="dxa" w:w="2880"/>
          </w:tcPr>
          <w:p>
            <w:r>
              <w:t>Vendor check</w:t>
            </w:r>
          </w:p>
        </w:tc>
        <w:tc>
          <w:tcPr>
            <w:tcW w:type="dxa" w:w="2880"/>
          </w:tcPr>
          <w:p>
            <w:r>
              <w:t>Data Platform</w:t>
            </w:r>
          </w:p>
        </w:tc>
        <w:tc>
          <w:tcPr>
            <w:tcW w:type="dxa" w:w="2880"/>
          </w:tcPr>
          <w:p>
            <w:r>
              <w:t>Complete</w:t>
            </w:r>
          </w:p>
        </w:tc>
      </w:tr>
      <w:tr>
        <w:tc>
          <w:tcPr>
            <w:tcW w:type="dxa" w:w="2880"/>
          </w:tcPr>
          <w:p>
            <w:r>
              <w:t>Incident drill</w:t>
            </w:r>
          </w:p>
        </w:tc>
        <w:tc>
          <w:tcPr>
            <w:tcW w:type="dxa" w:w="2880"/>
          </w:tcPr>
          <w:p>
            <w:r>
              <w:t>Operations</w:t>
            </w:r>
          </w:p>
        </w:tc>
        <w:tc>
          <w:tcPr>
            <w:tcW w:type="dxa" w:w="2880"/>
          </w:tcPr>
          <w:p>
            <w:r>
              <w:t>Planned</w:t>
            </w:r>
          </w:p>
        </w:tc>
      </w:tr>
    </w:tbl>
    <w:p>
      <w:pPr>
        <w:pStyle w:val="Heading1"/>
      </w:pPr>
      <w:r>
        <w:t>Monitoring and Alerts</w:t>
      </w:r>
    </w:p>
    <w:p>
      <w:r>
        <w:t>The Data Platform organization uses Prometheus to enforce consistent service baselines. All incidents are tagged with severity and mapped to service tiers. The process integrates with Document Repository and depends on Prometheus for telemetry signals. The Data Platform organization uses Prometheus to enforce consistent service baselines.</w:t>
      </w:r>
    </w:p>
    <w:p>
      <w:pPr>
        <w:pStyle w:val="ListBullet"/>
      </w:pPr>
      <w:r>
        <w:t>The process integrates with Document Repository and depends on Prometheus for telemetry signals.</w:t>
      </w:r>
    </w:p>
    <w:p>
      <w:pPr>
        <w:pStyle w:val="ListBullet"/>
      </w:pPr>
      <w:r>
        <w:t>Teams must log requests in SAP and track outcomes in Document Repository for audit readiness.</w:t>
      </w:r>
    </w:p>
    <w:p>
      <w:pPr>
        <w:pStyle w:val="ListBullet"/>
      </w:pPr>
      <w:r>
        <w:t>Escalations should follow the on-call rotation with a response target of 45 minutes.</w:t>
      </w:r>
    </w:p>
    <w:p>
      <w:pPr>
        <w:pStyle w:val="ListBullet"/>
      </w:pPr>
      <w:r>
        <w:t>Escalations should follow the on-call rotation with a response target of 45 minutes.</w:t>
      </w:r>
    </w:p>
    <w:p>
      <w:pPr>
        <w:pStyle w:val="ListBullet"/>
      </w:pPr>
      <w:r>
        <w:t>Escalations should follow the on-call rotation with a response target of 45 minutes.</w:t>
      </w:r>
    </w:p>
    <w:p>
      <w:pPr>
        <w:pStyle w:val="ListBullet"/>
      </w:pPr>
      <w:r>
        <w:t>Stakeholders include the Security Analyst,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In Progress</w:t>
            </w:r>
          </w:p>
        </w:tc>
      </w:tr>
      <w:tr>
        <w:tc>
          <w:tcPr>
            <w:tcW w:type="dxa" w:w="2880"/>
          </w:tcPr>
          <w:p>
            <w:r>
              <w:t>Backup validation</w:t>
            </w:r>
          </w:p>
        </w:tc>
        <w:tc>
          <w:tcPr>
            <w:tcW w:type="dxa" w:w="2880"/>
          </w:tcPr>
          <w:p>
            <w:r>
              <w:t>Operations</w:t>
            </w:r>
          </w:p>
        </w:tc>
        <w:tc>
          <w:tcPr>
            <w:tcW w:type="dxa" w:w="2880"/>
          </w:tcPr>
          <w:p>
            <w:r>
              <w:t>Blocked</w:t>
            </w:r>
          </w:p>
        </w:tc>
      </w:tr>
      <w:tr>
        <w:tc>
          <w:tcPr>
            <w:tcW w:type="dxa" w:w="2880"/>
          </w:tcPr>
          <w:p>
            <w:r>
              <w:t>Patch window</w:t>
            </w:r>
          </w:p>
        </w:tc>
        <w:tc>
          <w:tcPr>
            <w:tcW w:type="dxa" w:w="2880"/>
          </w:tcPr>
          <w:p>
            <w:r>
              <w:t>Security</w:t>
            </w:r>
          </w:p>
        </w:tc>
        <w:tc>
          <w:tcPr>
            <w:tcW w:type="dxa" w:w="2880"/>
          </w:tcPr>
          <w:p>
            <w:r>
              <w:t>Blocked</w:t>
            </w:r>
          </w:p>
        </w:tc>
      </w:tr>
      <w:tr>
        <w:tc>
          <w:tcPr>
            <w:tcW w:type="dxa" w:w="2880"/>
          </w:tcPr>
          <w:p>
            <w:r>
              <w:t>Access review</w:t>
            </w:r>
          </w:p>
        </w:tc>
        <w:tc>
          <w:tcPr>
            <w:tcW w:type="dxa" w:w="2880"/>
          </w:tcPr>
          <w:p>
            <w:r>
              <w:t>Operations</w:t>
            </w:r>
          </w:p>
        </w:tc>
        <w:tc>
          <w:tcPr>
            <w:tcW w:type="dxa" w:w="2880"/>
          </w:tcPr>
          <w:p>
            <w:r>
              <w:t>Blocked</w:t>
            </w:r>
          </w:p>
        </w:tc>
      </w:tr>
    </w:tbl>
    <w:p>
      <w:pPr>
        <w:pStyle w:val="Heading1"/>
      </w:pPr>
      <w:r>
        <w:t>Post-Release Review</w:t>
      </w:r>
    </w:p>
    <w:p>
      <w:r>
        <w:t>Teams must log requests in SAP and track outcomes in Document Repository for audit readiness. All incidents are tagged with severity and mapped to service tiers. Teams must log requests in SAP and track outcomes in Document Repository for audit readiness.</w:t>
      </w:r>
    </w:p>
    <w:p>
      <w:r>
        <w:t>The Data Platform organization uses Prometheus to enforce consistent service baselines. All incidents are tagged with severity and mapped to service tiers.</w:t>
      </w:r>
    </w:p>
    <w:p>
      <w:pPr>
        <w:pStyle w:val="ListBullet"/>
      </w:pPr>
      <w:r>
        <w:t>The Data Platform organization uses Prometheus to enforce consistent service baselines.</w:t>
      </w:r>
    </w:p>
    <w:p>
      <w:pPr>
        <w:pStyle w:val="ListBullet"/>
      </w:pPr>
      <w:r>
        <w:t>Audit sampling occurs monthly and is summarized in leadership dashboards.</w:t>
      </w:r>
    </w:p>
    <w:p>
      <w:pPr>
        <w:pStyle w:val="ListBullet"/>
      </w:pPr>
      <w:r>
        <w:t>Risk acceptance must be documented and revalidated each quarter.</w:t>
      </w:r>
    </w:p>
    <w:p>
      <w:pPr>
        <w:pStyle w:val="ListBullet"/>
      </w:pPr>
      <w:r>
        <w:t>We prioritize customer impact, data integrity, and regulatory alignment.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