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DevOps SOPs - Human Resources EU v2.0</w:t>
      </w:r>
    </w:p>
    <w:p>
      <w:r>
        <w:t>Department: Human Resources</w:t>
      </w:r>
    </w:p>
    <w:p>
      <w:r>
        <w:t>Author: Morgan Kim</w:t>
      </w:r>
    </w:p>
    <w:p>
      <w:r>
        <w:t>Created date: 2024-05-20</w:t>
      </w:r>
    </w:p>
    <w:p>
      <w:r>
        <w:t>Region: EU</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Standard Operating Procedure</w:t>
      </w:r>
    </w:p>
    <w:p>
      <w:r>
        <w:t>All changes require peer review and validation in the Document Repository before production promotion. Escalations should follow the on-call rotation with a response target of 30 minutes. Audit sampling occurs monthly and is summarized in leadership dashboards.</w:t>
      </w:r>
    </w:p>
    <w:p>
      <w:pPr>
        <w:pStyle w:val="ListBullet"/>
      </w:pPr>
      <w:r>
        <w:t>The process integrates with Document Repository and depends on PostgreSQL for telemetry signals.</w:t>
      </w:r>
    </w:p>
    <w:p>
      <w:pPr>
        <w:pStyle w:val="ListBullet"/>
      </w:pPr>
      <w:r>
        <w:t>Risk acceptance must be documented and revalidated each quarter.</w:t>
      </w:r>
    </w:p>
    <w:p>
      <w:pPr>
        <w:pStyle w:val="ListBullet"/>
      </w:pPr>
      <w:r>
        <w:t>Escalations should follow the on-call rotation with a response target of 30 minutes.</w:t>
      </w:r>
    </w:p>
    <w:p>
      <w:pPr>
        <w:pStyle w:val="ListBullet"/>
      </w:pPr>
      <w:r>
        <w:t>This document aligns with HIPAA requirements and supports EU data residency expectations.</w:t>
      </w:r>
    </w:p>
    <w:p>
      <w:pPr>
        <w:pStyle w:val="Heading1"/>
      </w:pPr>
      <w:r>
        <w:t>Change Management</w:t>
      </w:r>
    </w:p>
    <w:p>
      <w:r>
        <w:t>We prioritize customer impact, data integrity, and regulatory alignment. Audit sampling occurs monthly and is summarized in leadership dashboards. Stakeholders include the Compliance Manager, service owner, and compliance lead for approvals.</w:t>
      </w:r>
    </w:p>
    <w:p>
      <w:r>
        <w:t>Evidence artifacts are retained in Zoom for at least 12 months. This document aligns with HIPAA requirements and supports EU data residency expectations. This document aligns with HIPAA requirements and supports EU data residency expectations.</w:t>
      </w:r>
    </w:p>
    <w:p>
      <w:pPr>
        <w:pStyle w:val="ListBullet"/>
      </w:pPr>
      <w:r>
        <w:t>Evidence artifacts are retained in Zoom for at least 12 months.</w:t>
      </w:r>
    </w:p>
    <w:p>
      <w:pPr>
        <w:pStyle w:val="ListBullet"/>
      </w:pPr>
      <w:r>
        <w:t>Escalations should follow the on-call rotation with a response target of 30 minutes.</w:t>
      </w:r>
    </w:p>
    <w:p>
      <w:pPr>
        <w:pStyle w:val="ListBullet"/>
      </w:pPr>
      <w:r>
        <w:t>Escalations should follow the on-call rotation with a response target of 30 minutes.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Operations</w:t>
            </w:r>
          </w:p>
        </w:tc>
        <w:tc>
          <w:tcPr>
            <w:tcW w:type="dxa" w:w="2880"/>
          </w:tcPr>
          <w:p>
            <w:r>
              <w:t>Planned</w:t>
            </w:r>
          </w:p>
        </w:tc>
      </w:tr>
      <w:tr>
        <w:tc>
          <w:tcPr>
            <w:tcW w:type="dxa" w:w="2880"/>
          </w:tcPr>
          <w:p>
            <w:r>
              <w:t>Incident drill</w:t>
            </w:r>
          </w:p>
        </w:tc>
        <w:tc>
          <w:tcPr>
            <w:tcW w:type="dxa" w:w="2880"/>
          </w:tcPr>
          <w:p>
            <w:r>
              <w:t>Compliance Manager</w:t>
            </w:r>
          </w:p>
        </w:tc>
        <w:tc>
          <w:tcPr>
            <w:tcW w:type="dxa" w:w="2880"/>
          </w:tcPr>
          <w:p>
            <w:r>
              <w:t>Planned</w:t>
            </w:r>
          </w:p>
        </w:tc>
      </w:tr>
      <w:tr>
        <w:tc>
          <w:tcPr>
            <w:tcW w:type="dxa" w:w="2880"/>
          </w:tcPr>
          <w:p>
            <w:r>
              <w:t>Patch window</w:t>
            </w:r>
          </w:p>
        </w:tc>
        <w:tc>
          <w:tcPr>
            <w:tcW w:type="dxa" w:w="2880"/>
          </w:tcPr>
          <w:p>
            <w:r>
              <w:t>Operations</w:t>
            </w:r>
          </w:p>
        </w:tc>
        <w:tc>
          <w:tcPr>
            <w:tcW w:type="dxa" w:w="2880"/>
          </w:tcPr>
          <w:p>
            <w:r>
              <w:t>Complete</w:t>
            </w:r>
          </w:p>
        </w:tc>
      </w:tr>
    </w:tbl>
    <w:p>
      <w:pPr>
        <w:pStyle w:val="Heading1"/>
      </w:pPr>
      <w:r>
        <w:t>Release Workflow</w:t>
      </w:r>
    </w:p>
    <w:p>
      <w:r>
        <w:t>Audit sampling occurs monthly and is summarized in leadership dashboards. This document aligns with HIPAA requirements and supports EU data residency expectations. All incidents are tagged with severity and mapped to service tiers.</w:t>
      </w:r>
    </w:p>
    <w:p>
      <w:pPr>
        <w:pStyle w:val="ListBullet"/>
      </w:pPr>
      <w:r>
        <w:t>The process integrates with Document Repository and depends on PostgreSQL for telemetry signals.</w:t>
      </w:r>
    </w:p>
    <w:p>
      <w:pPr>
        <w:pStyle w:val="ListBullet"/>
      </w:pPr>
      <w:r>
        <w:t>Risk acceptance must be documented and revalidated each quarter.</w:t>
      </w:r>
    </w:p>
    <w:p>
      <w:pPr>
        <w:pStyle w:val="ListBullet"/>
      </w:pPr>
      <w:r>
        <w:t>The Human Resources organization uses PostgreSQL to enforce consistent service baselines.</w:t>
      </w:r>
    </w:p>
    <w:p>
      <w:pPr>
        <w:pStyle w:val="ListBullet"/>
      </w:pPr>
      <w:r>
        <w:t>All changes require peer review and validation in the Document Repository before production promotion.</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Human Resources</w:t>
            </w:r>
          </w:p>
        </w:tc>
        <w:tc>
          <w:tcPr>
            <w:tcW w:type="dxa" w:w="2880"/>
          </w:tcPr>
          <w:p>
            <w:r>
              <w:t>Complete</w:t>
            </w:r>
          </w:p>
        </w:tc>
      </w:tr>
      <w:tr>
        <w:tc>
          <w:tcPr>
            <w:tcW w:type="dxa" w:w="2880"/>
          </w:tcPr>
          <w:p>
            <w:r>
              <w:t>Backup validation</w:t>
            </w:r>
          </w:p>
        </w:tc>
        <w:tc>
          <w:tcPr>
            <w:tcW w:type="dxa" w:w="2880"/>
          </w:tcPr>
          <w:p>
            <w:r>
              <w:t>Compliance Manager</w:t>
            </w:r>
          </w:p>
        </w:tc>
        <w:tc>
          <w:tcPr>
            <w:tcW w:type="dxa" w:w="2880"/>
          </w:tcPr>
          <w:p>
            <w:r>
              <w:t>Blocked</w:t>
            </w:r>
          </w:p>
        </w:tc>
      </w:tr>
    </w:tbl>
    <w:p>
      <w:pPr>
        <w:pStyle w:val="Heading1"/>
      </w:pPr>
      <w:r>
        <w:t>Monitoring and Alerts</w:t>
      </w:r>
    </w:p>
    <w:p>
      <w:r>
        <w:t>The Human Resources team coordinates with Compliance Manager to maintain operational readiness. The process integrates with Document Repository and depends on PostgreSQL for telemetry signals.</w:t>
      </w:r>
    </w:p>
    <w:p>
      <w:r>
        <w:t>Teams must log requests in Zoom and track outcomes in Document Repository for audit readiness. The Human Resources organization uses PostgreSQL to enforce consistent service baselines. All changes require peer review and validation in the Document Repository before production promotion. The Human Resources team coordinates with Compliance Manager to maintain operational readiness.</w:t>
      </w:r>
    </w:p>
    <w:p>
      <w:pPr>
        <w:pStyle w:val="ListBullet"/>
      </w:pPr>
      <w:r>
        <w:t>Evidence artifacts are retained in Zoom for at least 12 months.</w:t>
      </w:r>
    </w:p>
    <w:p>
      <w:pPr>
        <w:pStyle w:val="ListBullet"/>
      </w:pPr>
      <w:r>
        <w:t>The process integrates with Document Repository and depends on PostgreSQL for telemetry signals.</w:t>
      </w:r>
    </w:p>
    <w:p>
      <w:pPr>
        <w:pStyle w:val="ListBullet"/>
      </w:pPr>
      <w:r>
        <w:t>We prioritize customer impact, data integrity, and regulatory alignment.</w:t>
      </w:r>
    </w:p>
    <w:p>
      <w:pPr>
        <w:pStyle w:val="ListBullet"/>
      </w:pPr>
      <w:r>
        <w:t>Systems are monitored via PostgreSQL and alert routing in Zoom.</w:t>
      </w:r>
    </w:p>
    <w:p>
      <w:pPr>
        <w:pStyle w:val="ListBullet"/>
      </w:pPr>
      <w:r>
        <w:t>Escalations should follow the on-call rotation with a response target of 30 minutes.</w:t>
      </w:r>
    </w:p>
    <w:p>
      <w:pPr>
        <w:pStyle w:val="Heading1"/>
      </w:pPr>
      <w:r>
        <w:t>Post-Release Review</w:t>
      </w:r>
    </w:p>
    <w:p>
      <w:r>
        <w:t>Regional teams in EU follow the same policy with localized legal review. Stakeholders include the Compliance Manager, service owner, and compliance lead for approvals. All incidents are tagged with severity and mapped to service tiers.</w:t>
      </w:r>
    </w:p>
    <w:p>
      <w:r>
        <w:t>Escalations should follow the on-call rotation with a response target of 30 minutes. Systems are monitored via PostgreSQL and alert routing in Zoom.</w:t>
      </w:r>
    </w:p>
    <w:p>
      <w:pPr>
        <w:pStyle w:val="ListBullet"/>
      </w:pPr>
      <w:r>
        <w:t>We prioritize customer impact, data integrity, and regulatory alignment.</w:t>
      </w:r>
    </w:p>
    <w:p>
      <w:pPr>
        <w:pStyle w:val="ListBullet"/>
      </w:pPr>
      <w:r>
        <w:t>Stakeholders include the Compliance Manager, service owner, and compliance lead for approvals.</w:t>
      </w:r>
    </w:p>
    <w:p>
      <w:pPr>
        <w:pStyle w:val="ListBullet"/>
      </w:pPr>
      <w:r>
        <w:t>We prioritize customer impact, data integrity, and regulatory alignment.</w:t>
      </w:r>
    </w:p>
    <w:p>
      <w:pPr>
        <w:pStyle w:val="ListBullet"/>
      </w:pPr>
      <w:r>
        <w:t>The process integrates with Document Repository and depends on PostgreSQL for telemetry signals.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Security</w:t>
            </w:r>
          </w:p>
        </w:tc>
        <w:tc>
          <w:tcPr>
            <w:tcW w:type="dxa" w:w="2880"/>
          </w:tcPr>
          <w:p>
            <w:r>
              <w:t>In Progress</w:t>
            </w:r>
          </w:p>
        </w:tc>
      </w:tr>
      <w:tr>
        <w:tc>
          <w:tcPr>
            <w:tcW w:type="dxa" w:w="2880"/>
          </w:tcPr>
          <w:p>
            <w:r>
              <w:t>Access review</w:t>
            </w:r>
          </w:p>
        </w:tc>
        <w:tc>
          <w:tcPr>
            <w:tcW w:type="dxa" w:w="2880"/>
          </w:tcPr>
          <w:p>
            <w:r>
              <w:t>Human Resources</w:t>
            </w:r>
          </w:p>
        </w:tc>
        <w:tc>
          <w:tcPr>
            <w:tcW w:type="dxa" w:w="2880"/>
          </w:tcPr>
          <w:p>
            <w:r>
              <w:t>Planned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