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Legal US v2.0</w:t>
      </w:r>
    </w:p>
    <w:p>
      <w:r>
        <w:t>Department: Legal</w:t>
      </w:r>
    </w:p>
    <w:p>
      <w:r>
        <w:t>Author: Casey Nguyen</w:t>
      </w:r>
    </w:p>
    <w:p>
      <w:r>
        <w:t>Created date: 2025-02-06</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Regional teams in US follow the same policy with localized legal review. Risk acceptance must be documented and revalidated each quarter. Evidence artifacts are retained in GitHub Enterprise for at least 12 months. This document aligns with SOX requirements and supports US data residency expectations.</w:t>
      </w:r>
    </w:p>
    <w:p>
      <w:r>
        <w:t>Risk acceptance must be documented and revalidated each quarter. Systems are monitored via AWS and alert routing in GitHub Enterprise.</w:t>
      </w:r>
    </w:p>
    <w:p>
      <w:pPr>
        <w:pStyle w:val="ListBullet"/>
      </w:pPr>
      <w:r>
        <w:t>Systems are monitored via AWS and alert routing in GitHub Enterprise.</w:t>
      </w:r>
    </w:p>
    <w:p>
      <w:pPr>
        <w:pStyle w:val="ListBullet"/>
      </w:pPr>
      <w:r>
        <w:t>The Legal organization uses AWS to enforce consistent service baselines.</w:t>
      </w:r>
    </w:p>
    <w:p>
      <w:pPr>
        <w:pStyle w:val="ListBullet"/>
      </w:pPr>
      <w:r>
        <w:t>Evidence artifacts are retained in GitHub Enterprise for at least 12 months.</w:t>
      </w:r>
    </w:p>
    <w:p>
      <w:pPr>
        <w:pStyle w:val="Heading1"/>
      </w:pPr>
      <w:r>
        <w:t>Change Management</w:t>
      </w:r>
    </w:p>
    <w:p>
      <w:r>
        <w:t>Audit sampling occurs monthly and is summarized in leadership dashboards. All changes require peer review and validation in the Monitoring Stack before production promotion. We prioritize customer impact, data integrity, and regulatory alignment.</w:t>
      </w:r>
    </w:p>
    <w:p>
      <w:r>
        <w:t>The Legal organization uses AWS to enforce consistent service baselines. All incidents are tagged with severity and mapped to service tiers. The Legal team coordinates with Platform Engineer to maintain operational readiness.</w:t>
      </w:r>
    </w:p>
    <w:p>
      <w:pPr>
        <w:pStyle w:val="ListBullet"/>
      </w:pPr>
      <w:r>
        <w:t>The process integrates with Monitoring Stack and depends on AWS for telemetry signals.</w:t>
      </w:r>
    </w:p>
    <w:p>
      <w:pPr>
        <w:pStyle w:val="ListBullet"/>
      </w:pPr>
      <w:r>
        <w:t>Audit sampling occurs monthly and is summarized in leadership dashboards.</w:t>
      </w:r>
    </w:p>
    <w:p>
      <w:pPr>
        <w:pStyle w:val="ListBullet"/>
      </w:pPr>
      <w:r>
        <w:t>The Legal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bl>
    <w:p>
      <w:pPr>
        <w:pStyle w:val="Heading1"/>
      </w:pPr>
      <w:r>
        <w:t>Release Workflow</w:t>
      </w:r>
    </w:p>
    <w:p>
      <w:r>
        <w:t>All incidents are tagged with severity and mapped to service tiers. Evidence artifacts are retained in GitHub Enterprise for at least 12 months.</w:t>
      </w:r>
    </w:p>
    <w:p>
      <w:r>
        <w:t>We prioritize customer impact, data integrity, and regulatory alignment. Stakeholders include the Platform Engineer, service owner, and compliance lead for approvals. All changes require peer review and validation in the Monitoring Stack before production promotion. Regional teams in US follow the same policy with localized legal review.</w:t>
      </w:r>
    </w:p>
    <w:p>
      <w:pPr>
        <w:pStyle w:val="ListBullet"/>
      </w:pPr>
      <w:r>
        <w:t>This document aligns with SOX requirements and supports US data residency expectations.</w:t>
      </w:r>
    </w:p>
    <w:p>
      <w:pPr>
        <w:pStyle w:val="ListBullet"/>
      </w:pPr>
      <w:r>
        <w:t>Stakeholders include the Platform Engineer, service owner, and compliance lead for approvals.</w:t>
      </w:r>
    </w:p>
    <w:p>
      <w:pPr>
        <w:pStyle w:val="ListBullet"/>
      </w:pPr>
      <w:r>
        <w:t>The Legal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Patch window</w:t>
            </w:r>
          </w:p>
        </w:tc>
        <w:tc>
          <w:tcPr>
            <w:tcW w:type="dxa" w:w="2880"/>
          </w:tcPr>
          <w:p>
            <w:r>
              <w:t>Legal</w:t>
            </w:r>
          </w:p>
        </w:tc>
        <w:tc>
          <w:tcPr>
            <w:tcW w:type="dxa" w:w="2880"/>
          </w:tcPr>
          <w:p>
            <w:r>
              <w:t>Planned</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Patch window</w:t>
            </w:r>
          </w:p>
        </w:tc>
        <w:tc>
          <w:tcPr>
            <w:tcW w:type="dxa" w:w="2880"/>
          </w:tcPr>
          <w:p>
            <w:r>
              <w:t>Operations</w:t>
            </w:r>
          </w:p>
        </w:tc>
        <w:tc>
          <w:tcPr>
            <w:tcW w:type="dxa" w:w="2880"/>
          </w:tcPr>
          <w:p>
            <w:r>
              <w:t>Planned</w:t>
            </w:r>
          </w:p>
        </w:tc>
      </w:tr>
    </w:tbl>
    <w:p>
      <w:pPr>
        <w:pStyle w:val="Heading1"/>
      </w:pPr>
      <w:r>
        <w:t>Monitoring and Alerts</w:t>
      </w:r>
    </w:p>
    <w:p>
      <w:r>
        <w:t>Regional teams in US follow the same policy with localized legal review. We prioritize customer impact, data integrity, and regulatory alignment. Risk acceptance must be documented and revalidated each quarter. Risk acceptance must be documented and revalidated each quarter.</w:t>
      </w:r>
    </w:p>
    <w:p>
      <w:pPr>
        <w:pStyle w:val="ListBullet"/>
      </w:pPr>
      <w:r>
        <w:t>Risk acceptance must be documented and revalidated each quarter.</w:t>
      </w:r>
    </w:p>
    <w:p>
      <w:pPr>
        <w:pStyle w:val="ListBullet"/>
      </w:pPr>
      <w:r>
        <w:t>Systems are monitored via AWS and alert routing in GitHub Enterprise.</w:t>
      </w:r>
    </w:p>
    <w:p>
      <w:pPr>
        <w:pStyle w:val="ListBullet"/>
      </w:pPr>
      <w:r>
        <w:t>This document aligns with SOX requirements and supports US data residency expectations.</w:t>
      </w:r>
    </w:p>
    <w:p>
      <w:pPr>
        <w:pStyle w:val="Heading1"/>
      </w:pPr>
      <w:r>
        <w:t>Post-Release Review</w:t>
      </w:r>
    </w:p>
    <w:p>
      <w:r>
        <w:t>The Legal team coordinates with Platform Engineer to maintain operational readiness. Audit sampling occurs monthly and is summarized in leadership dashboards. Risk acceptance must be documented and revalidated each quarter.</w:t>
      </w:r>
    </w:p>
    <w:p>
      <w:r>
        <w:t>Stakeholders include the Platform Engineer, service owner, and compliance lead for approvals. All changes require peer review and validation in the Monitoring Stack before production promotion. This document aligns with SOX requirements and supports US data residency expectations.</w:t>
      </w:r>
    </w:p>
    <w:p>
      <w:pPr>
        <w:pStyle w:val="ListBullet"/>
      </w:pPr>
      <w:r>
        <w:t>This document aligns with SOX requirements and supports US data residency expectations.</w:t>
      </w:r>
    </w:p>
    <w:p>
      <w:pPr>
        <w:pStyle w:val="ListBullet"/>
      </w:pPr>
      <w:r>
        <w:t>Systems are monitored via AWS and alert routing in GitHub Enterprise.</w:t>
      </w:r>
    </w:p>
    <w:p>
      <w:pPr>
        <w:pStyle w:val="ListBullet"/>
      </w:pPr>
      <w:r>
        <w:t>Teams must log requests in GitHub Enterprise and track outcomes in Monitoring Stack for audit readiness.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