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Product EU v2.1</w:t>
      </w:r>
    </w:p>
    <w:p>
      <w:r>
        <w:t>Department: Product</w:t>
      </w:r>
    </w:p>
    <w:p>
      <w:r>
        <w:t>Author: Jordan Lee</w:t>
      </w:r>
    </w:p>
    <w:p>
      <w:r>
        <w:t>Created date: 2025-02-10</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Systems are monitored via Azure and alert routing in Jira. Teams must log requests in Jira and track outcomes in Payment Processing Service for audit readiness. Audit sampling occurs monthly and is summarized in leadership dashboards.</w:t>
      </w:r>
    </w:p>
    <w:p>
      <w:r>
        <w:t>Stakeholders include the Support Specialist, service owner, and compliance lead for approvals. All incidents are tagged with severity and mapped to service tiers. Stakeholders include the Support Specialist, service owner, and compliance lead for approvals. All changes require peer review and validation in the Payment Processing Service before production promotion.</w:t>
      </w:r>
    </w:p>
    <w:p>
      <w:pPr>
        <w:pStyle w:val="ListBullet"/>
      </w:pPr>
      <w:r>
        <w:t>Risk acceptance must be documented and revalidated each quarter.</w:t>
      </w:r>
    </w:p>
    <w:p>
      <w:pPr>
        <w:pStyle w:val="ListBullet"/>
      </w:pPr>
      <w:r>
        <w:t>All changes require peer review and validation in the Payment Processing Service before production promotion.</w:t>
      </w:r>
    </w:p>
    <w:p>
      <w:pPr>
        <w:pStyle w:val="ListBullet"/>
      </w:pPr>
      <w:r>
        <w:t>Evidence artifacts are retained in Jira for at least 12 months.</w:t>
      </w:r>
    </w:p>
    <w:p>
      <w:pPr>
        <w:pStyle w:val="ListBullet"/>
      </w:pPr>
      <w:r>
        <w:t>All changes require peer review and validation in the Payment Processing Service before production promotion.</w:t>
      </w:r>
    </w:p>
    <w:p>
      <w:pPr>
        <w:pStyle w:val="ListBullet"/>
      </w:pPr>
      <w:r>
        <w:t>The Product organization uses Azure to enforce consistent service baselines.</w:t>
      </w:r>
    </w:p>
    <w:p>
      <w:pPr>
        <w:pStyle w:val="ListBullet"/>
      </w:pPr>
      <w:r>
        <w:t>Stakeholders include the Support Specialist, service owner, and compliance lead for approvals.</w:t>
      </w:r>
    </w:p>
    <w:p>
      <w:pPr>
        <w:pStyle w:val="Heading1"/>
      </w:pPr>
      <w:r>
        <w:t>Change Management</w:t>
      </w:r>
    </w:p>
    <w:p>
      <w:r>
        <w:t>Regional teams in EU follow the same policy with localized legal review. The Product team coordinates with Support Specialist to maintain operational readiness.</w:t>
      </w:r>
    </w:p>
    <w:p>
      <w:pPr>
        <w:pStyle w:val="ListBullet"/>
      </w:pPr>
      <w:r>
        <w:t>All changes require peer review and validation in the Payment Processing Service before production promotion.</w:t>
      </w:r>
    </w:p>
    <w:p>
      <w:pPr>
        <w:pStyle w:val="ListBullet"/>
      </w:pPr>
      <w:r>
        <w:t>Risk acceptance must be documented and revalidated each quarter.</w:t>
      </w:r>
    </w:p>
    <w:p>
      <w:pPr>
        <w:pStyle w:val="ListBullet"/>
      </w:pPr>
      <w:r>
        <w:t>Risk acceptance must be documented and revalidated each quarter.</w:t>
      </w:r>
    </w:p>
    <w:p>
      <w:pPr>
        <w:pStyle w:val="Heading1"/>
      </w:pPr>
      <w:r>
        <w:t>Release Workflow</w:t>
      </w:r>
    </w:p>
    <w:p>
      <w:r>
        <w:t>Teams must log requests in Jira and track outcomes in Payment Processing Service for audit readiness. This document aligns with SOC 2 requirements and supports EU data residency expectations. We prioritize customer impact, data integrity, and regulatory alignment. Audit sampling occurs monthly and is summarized in leadership dashboards.</w:t>
      </w:r>
    </w:p>
    <w:p>
      <w:pPr>
        <w:pStyle w:val="ListBullet"/>
      </w:pPr>
      <w:r>
        <w:t>The Product organization uses Azure to enforce consistent service baselines.</w:t>
      </w:r>
    </w:p>
    <w:p>
      <w:pPr>
        <w:pStyle w:val="ListBullet"/>
      </w:pPr>
      <w:r>
        <w:t>Stakeholders include the Support Specialist, service owner, and compliance lead for approvals.</w:t>
      </w:r>
    </w:p>
    <w:p>
      <w:pPr>
        <w:pStyle w:val="ListBullet"/>
      </w:pPr>
      <w:r>
        <w:t>We prioritize customer impact, data integrity, and regulatory alignment.</w:t>
      </w:r>
    </w:p>
    <w:p>
      <w:pPr>
        <w:pStyle w:val="ListBullet"/>
      </w:pPr>
      <w:r>
        <w:t>The process integrates with Payment Processing Service and depends on Azure for telemetry signals.</w:t>
      </w:r>
    </w:p>
    <w:p>
      <w:pPr>
        <w:pStyle w:val="Heading1"/>
      </w:pPr>
      <w:r>
        <w:t>Monitoring and Alerts</w:t>
      </w:r>
    </w:p>
    <w:p>
      <w:r>
        <w:t>All changes require peer review and validation in the Payment Processing Service before production promotion. Escalations should follow the on-call rotation with a response target of 60 minutes. Systems are monitored via Azure and alert routing in Jira. All incidents are tagged with severity and mapped to service tiers.</w:t>
      </w:r>
    </w:p>
    <w:p>
      <w:r>
        <w:t>All changes require peer review and validation in the Payment Processing Service before production promotion. Systems are monitored via Azure and alert routing in Jira. This document aligns with SOC 2 requirements and supports EU data residency expectations.</w:t>
      </w:r>
    </w:p>
    <w:p>
      <w:pPr>
        <w:pStyle w:val="ListBullet"/>
      </w:pPr>
      <w:r>
        <w:t>The Product team coordinates with Support Specialist to maintain operational readiness.</w:t>
      </w:r>
    </w:p>
    <w:p>
      <w:pPr>
        <w:pStyle w:val="ListBullet"/>
      </w:pPr>
      <w:r>
        <w:t>We prioritize customer impact, data integrity, and regulatory alignment.</w:t>
      </w:r>
    </w:p>
    <w:p>
      <w:pPr>
        <w:pStyle w:val="ListBullet"/>
      </w:pPr>
      <w:r>
        <w:t>All changes require peer review and validation in the Payment Processing Service before production promotion.</w:t>
      </w:r>
    </w:p>
    <w:p>
      <w:pPr>
        <w:pStyle w:val="ListBullet"/>
      </w:pPr>
      <w:r>
        <w:t>Systems are monitored via Azure and alert routing in Jira.</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Product</w:t>
            </w:r>
          </w:p>
        </w:tc>
        <w:tc>
          <w:tcPr>
            <w:tcW w:type="dxa" w:w="2880"/>
          </w:tcPr>
          <w:p>
            <w:r>
              <w:t>In Progress</w:t>
            </w:r>
          </w:p>
        </w:tc>
      </w:tr>
      <w:tr>
        <w:tc>
          <w:tcPr>
            <w:tcW w:type="dxa" w:w="2880"/>
          </w:tcPr>
          <w:p>
            <w:r>
              <w:t>Access review</w:t>
            </w:r>
          </w:p>
        </w:tc>
        <w:tc>
          <w:tcPr>
            <w:tcW w:type="dxa" w:w="2880"/>
          </w:tcPr>
          <w:p>
            <w:r>
              <w:t>Support Specialist</w:t>
            </w:r>
          </w:p>
        </w:tc>
        <w:tc>
          <w:tcPr>
            <w:tcW w:type="dxa" w:w="2880"/>
          </w:tcPr>
          <w:p>
            <w:r>
              <w:t>Blocked</w:t>
            </w:r>
          </w:p>
        </w:tc>
      </w:tr>
      <w:tr>
        <w:tc>
          <w:tcPr>
            <w:tcW w:type="dxa" w:w="2880"/>
          </w:tcPr>
          <w:p>
            <w:r>
              <w:t>Incident drill</w:t>
            </w:r>
          </w:p>
        </w:tc>
        <w:tc>
          <w:tcPr>
            <w:tcW w:type="dxa" w:w="2880"/>
          </w:tcPr>
          <w:p>
            <w:r>
              <w:t>Product</w:t>
            </w:r>
          </w:p>
        </w:tc>
        <w:tc>
          <w:tcPr>
            <w:tcW w:type="dxa" w:w="2880"/>
          </w:tcPr>
          <w:p>
            <w:r>
              <w:t>In Progress</w:t>
            </w:r>
          </w:p>
        </w:tc>
      </w:tr>
    </w:tbl>
    <w:p>
      <w:pPr>
        <w:pStyle w:val="Heading1"/>
      </w:pPr>
      <w:r>
        <w:t>Post-Release Review</w:t>
      </w:r>
    </w:p>
    <w:p>
      <w:r>
        <w:t>Regional teams in EU follow the same policy with localized legal review. All changes require peer review and validation in the Payment Processing Service before production promotion.</w:t>
      </w:r>
    </w:p>
    <w:p>
      <w:r>
        <w:t>The process integrates with Payment Processing Service and depends on Azure for telemetry signals. Risk acceptance must be documented and revalidated each quarter.</w:t>
      </w:r>
    </w:p>
    <w:p>
      <w:pPr>
        <w:pStyle w:val="ListBullet"/>
      </w:pPr>
      <w:r>
        <w:t>Risk acceptance must be documented and revalidated each quarter.</w:t>
      </w:r>
    </w:p>
    <w:p>
      <w:pPr>
        <w:pStyle w:val="ListBullet"/>
      </w:pPr>
      <w:r>
        <w:t>All incidents are tagged with severity and mapped to service tiers.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Product</w:t>
            </w:r>
          </w:p>
        </w:tc>
        <w:tc>
          <w:tcPr>
            <w:tcW w:type="dxa" w:w="2880"/>
          </w:tcPr>
          <w:p>
            <w:r>
              <w:t>Complete</w:t>
            </w:r>
          </w:p>
        </w:tc>
      </w:tr>
      <w:tr>
        <w:tc>
          <w:tcPr>
            <w:tcW w:type="dxa" w:w="2880"/>
          </w:tcPr>
          <w:p>
            <w:r>
              <w:t>Access review</w:t>
            </w:r>
          </w:p>
        </w:tc>
        <w:tc>
          <w:tcPr>
            <w:tcW w:type="dxa" w:w="2880"/>
          </w:tcPr>
          <w:p>
            <w:r>
              <w:t>Operations</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