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Product EU v2.1</w:t>
      </w:r>
    </w:p>
    <w:p>
      <w:r>
        <w:t>Department: Product</w:t>
      </w:r>
    </w:p>
    <w:p>
      <w:r>
        <w:t>Author: Alex Garcia</w:t>
      </w:r>
    </w:p>
    <w:p>
      <w:r>
        <w:t>Created date: 2025-11-11</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All incidents are tagged with severity and mapped to service tiers. Escalations should follow the on-call rotation with a response target of 30 minutes. Regional teams in EU follow the same policy with localized legal review. Evidence artifacts are retained in Google Workspace for at least 36 months.</w:t>
      </w:r>
    </w:p>
    <w:p>
      <w:r>
        <w:t>The process integrates with Ticketing Platform and depends on PostgreSQL for telemetry signals. All incidents are tagged with severity and mapped to service tiers. The Product organization uses PostgreSQL to enforce consistent service baselines.</w:t>
      </w:r>
    </w:p>
    <w:p>
      <w:pPr>
        <w:pStyle w:val="ListBullet"/>
      </w:pPr>
      <w:r>
        <w:t>The Product team coordinates with Security Analyst to maintain operational readiness.</w:t>
      </w:r>
    </w:p>
    <w:p>
      <w:pPr>
        <w:pStyle w:val="ListBullet"/>
      </w:pPr>
      <w:r>
        <w:t>Risk acceptance must be documented and revalidated each quarter.</w:t>
      </w:r>
    </w:p>
    <w:p>
      <w:pPr>
        <w:pStyle w:val="ListBullet"/>
      </w:pPr>
      <w:r>
        <w:t>The Product organization uses PostgreSQL to enforce consistent service baselines.</w:t>
      </w:r>
    </w:p>
    <w:p>
      <w:pPr>
        <w:pStyle w:val="ListBullet"/>
      </w:pPr>
      <w:r>
        <w:t>Regional teams in EU follow the same policy with localized legal review.</w:t>
      </w:r>
    </w:p>
    <w:p>
      <w:pPr>
        <w:pStyle w:val="ListBullet"/>
      </w:pPr>
      <w:r>
        <w:t>Evidence artifacts are retained in Google Workspace for at least 36 months.</w:t>
      </w:r>
    </w:p>
    <w:p>
      <w:pPr>
        <w:pStyle w:val="ListBullet"/>
      </w:pPr>
      <w:r>
        <w:t>All changes require peer review and validation in the Ticketing Platform before production promotion.</w:t>
      </w:r>
    </w:p>
    <w:p>
      <w:pPr>
        <w:pStyle w:val="Heading1"/>
      </w:pPr>
      <w:r>
        <w:t>Change Management</w:t>
      </w:r>
    </w:p>
    <w:p>
      <w:r>
        <w:t>Audit sampling occurs monthly and is summarized in leadership dashboards. We prioritize customer impact, data integrity, and regulatory alignment.</w:t>
      </w:r>
    </w:p>
    <w:p>
      <w:pPr>
        <w:pStyle w:val="ListBullet"/>
      </w:pPr>
      <w:r>
        <w:t>Evidence artifacts are retained in Google Workspace for at least 36 months.</w:t>
      </w:r>
    </w:p>
    <w:p>
      <w:pPr>
        <w:pStyle w:val="ListBullet"/>
      </w:pPr>
      <w:r>
        <w:t>Escalations should follow the on-call rotation with a response target of 30 minutes.</w:t>
      </w:r>
    </w:p>
    <w:p>
      <w:pPr>
        <w:pStyle w:val="ListBullet"/>
      </w:pPr>
      <w:r>
        <w:t>The process integrates with Ticketing Platform and depends on PostgreSQL for telemetry signals.</w:t>
      </w:r>
    </w:p>
    <w:p>
      <w:pPr>
        <w:pStyle w:val="Heading1"/>
      </w:pPr>
      <w:r>
        <w:t>Release Workflow</w:t>
      </w:r>
    </w:p>
    <w:p>
      <w:r>
        <w:t>The Product organization uses PostgreSQL to enforce consistent service baselines. Risk acceptance must be documented and revalidated each quarter. This document aligns with SOX requirements and supports EU data residency expectations.</w:t>
      </w:r>
    </w:p>
    <w:p>
      <w:r>
        <w:t>The process integrates with Ticketing Platform and depends on PostgreSQL for telemetry signals. Risk acceptance must be documented and revalidated each quarter. Escalations should follow the on-call rotation with a response target of 30 minutes.</w:t>
      </w:r>
    </w:p>
    <w:p>
      <w:pPr>
        <w:pStyle w:val="ListBullet"/>
      </w:pPr>
      <w:r>
        <w:t>All changes require peer review and validation in the Ticketing Platform before production promotion.</w:t>
      </w:r>
    </w:p>
    <w:p>
      <w:pPr>
        <w:pStyle w:val="ListBullet"/>
      </w:pPr>
      <w:r>
        <w:t>Escalations should follow the on-call rotation with a response target of 30 minutes.</w:t>
      </w:r>
    </w:p>
    <w:p>
      <w:pPr>
        <w:pStyle w:val="ListBullet"/>
      </w:pPr>
      <w:r>
        <w:t>Systems are monitored via PostgreSQL and alert routing in Google Workspace.</w:t>
      </w:r>
    </w:p>
    <w:p>
      <w:pPr>
        <w:pStyle w:val="ListBullet"/>
      </w:pPr>
      <w:r>
        <w:t>Teams must log requests in Google Workspace and track outcomes in Ticketing Platform for audit readiness.</w:t>
      </w:r>
    </w:p>
    <w:p>
      <w:pPr>
        <w:pStyle w:val="ListBullet"/>
      </w:pPr>
      <w:r>
        <w:t>Risk acceptance must be documented and revalidated each quarter.</w:t>
      </w:r>
    </w:p>
    <w:p>
      <w:pPr>
        <w:pStyle w:val="ListBullet"/>
      </w:pPr>
      <w:r>
        <w:t>Stakeholders include the Security Analyst, service owner, and compliance lead for approvals.</w:t>
      </w:r>
    </w:p>
    <w:p>
      <w:pPr>
        <w:pStyle w:val="Heading1"/>
      </w:pPr>
      <w:r>
        <w:t>Monitoring and Alerts</w:t>
      </w:r>
    </w:p>
    <w:p>
      <w:r>
        <w:t>The process integrates with Ticketing Platform and depends on PostgreSQL for telemetry signals. The process integrates with Ticketing Platform and depends on PostgreSQL for telemetry signals. All changes require peer review and validation in the Ticketing Platform before production promotion. All incidents are tagged with severity and mapped to service tiers.</w:t>
      </w:r>
    </w:p>
    <w:p>
      <w:r>
        <w:t>This document aligns with SOX requirements and supports EU data residency expectations. Regional teams in EU follow the same policy with localized legal review. Evidence artifacts are retained in Google Workspace for at least 36 months.</w:t>
      </w:r>
    </w:p>
    <w:p>
      <w:pPr>
        <w:pStyle w:val="ListBullet"/>
      </w:pPr>
      <w:r>
        <w:t>Audit sampling occurs monthly and is summarized in leadership dashboards.</w:t>
      </w:r>
    </w:p>
    <w:p>
      <w:pPr>
        <w:pStyle w:val="ListBullet"/>
      </w:pPr>
      <w:r>
        <w:t>Regional teams in EU follow the same policy with localized legal review.</w:t>
      </w:r>
    </w:p>
    <w:p>
      <w:pPr>
        <w:pStyle w:val="ListBullet"/>
      </w:pPr>
      <w:r>
        <w:t>The process integrates with Ticketing Platform and depends on PostgreSQL for telemetry signals.</w:t>
      </w:r>
    </w:p>
    <w:p>
      <w:pPr>
        <w:pStyle w:val="ListBullet"/>
      </w:pPr>
      <w:r>
        <w:t>All incidents are tagged with severity and mapped to service tiers.</w:t>
      </w:r>
    </w:p>
    <w:p>
      <w:pPr>
        <w:pStyle w:val="ListBullet"/>
      </w:pPr>
      <w:r>
        <w:t>The Product organization uses PostgreSQL to enforce consistent service baselines.</w:t>
      </w:r>
    </w:p>
    <w:p>
      <w:pPr>
        <w:pStyle w:val="ListBullet"/>
      </w:pPr>
      <w:r>
        <w:t>Stakeholders include the Security Analyst, service owner, and compliance lead for approvals.</w:t>
      </w:r>
    </w:p>
    <w:p>
      <w:pPr>
        <w:pStyle w:val="Heading1"/>
      </w:pPr>
      <w:r>
        <w:t>Post-Release Review</w:t>
      </w:r>
    </w:p>
    <w:p>
      <w:r>
        <w:t>Regional teams in EU follow the same policy with localized legal review. Teams must log requests in Google Workspace and track outcomes in Ticketing Platform for audit readiness. This document aligns with SOX requirements and supports EU data residency expectations.</w:t>
      </w:r>
    </w:p>
    <w:p>
      <w:pPr>
        <w:pStyle w:val="ListBullet"/>
      </w:pPr>
      <w:r>
        <w:t>Systems are monitored via PostgreSQL and alert routing in Google Workspace.</w:t>
      </w:r>
    </w:p>
    <w:p>
      <w:pPr>
        <w:pStyle w:val="ListBullet"/>
      </w:pPr>
      <w:r>
        <w:t>Audit sampling occurs monthly and is summarized in leadership dashboards.</w:t>
      </w:r>
    </w:p>
    <w:p>
      <w:pPr>
        <w:pStyle w:val="ListBullet"/>
      </w:pPr>
      <w:r>
        <w:t>Systems are monitored via PostgreSQL and alert routing in Google Workspace.</w:t>
      </w:r>
    </w:p>
    <w:p>
      <w:pPr>
        <w:pStyle w:val="ListBullet"/>
      </w:pPr>
      <w:r>
        <w:t>Stakeholders include the Security Analyst, service owner, and compliance lead for approvals.</w:t>
      </w:r>
    </w:p>
    <w:p>
      <w:pPr>
        <w:pStyle w:val="ListBullet"/>
      </w:pPr>
      <w:r>
        <w:t>All changes require peer review and validation in the Ticketing Platform before production promotion.</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