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Cloud Infrastructure EU v2.1</w:t>
      </w:r>
    </w:p>
    <w:p>
      <w:r>
        <w:t>Department: Cloud Infrastructure</w:t>
      </w:r>
    </w:p>
    <w:p>
      <w:r>
        <w:t>Author: Avery Kim</w:t>
      </w:r>
    </w:p>
    <w:p>
      <w:r>
        <w:t>Created date: 2024-10-29</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This document aligns with SOX requirements and supports EU data residency expectations. Teams must log requests in Jira and track outcomes in CRM Platform for audit readiness.</w:t>
      </w:r>
    </w:p>
    <w:p>
      <w:pPr>
        <w:pStyle w:val="ListBullet"/>
      </w:pPr>
      <w:r>
        <w:t>The Cloud Infrastructure team coordinates with HR Business Partner to maintain operational readiness.</w:t>
      </w:r>
    </w:p>
    <w:p>
      <w:pPr>
        <w:pStyle w:val="ListBullet"/>
      </w:pPr>
      <w:r>
        <w:t>All incidents are tagged with severity and mapped to service tiers.</w:t>
      </w:r>
    </w:p>
    <w:p>
      <w:pPr>
        <w:pStyle w:val="ListBullet"/>
      </w:pPr>
      <w:r>
        <w:t>All changes require peer review and validation in the CRM Platform before production promotion.</w:t>
      </w:r>
    </w:p>
    <w:p>
      <w:pPr>
        <w:pStyle w:val="ListBullet"/>
      </w:pPr>
      <w:r>
        <w:t>The process integrates with CRM Platform and depends on AWS for telemetry signals.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Day One</w:t>
      </w:r>
    </w:p>
    <w:p>
      <w:r>
        <w:t>Systems are monitored via AWS and alert routing in Jira. The process integrates with CRM Platform and depends on AWS for telemetry signals. This document aligns with SOX requirements and supports EU data residency expectations. Escalations should follow the on-call rotation with a response target of 60 minutes.</w:t>
      </w:r>
    </w:p>
    <w:p>
      <w:r>
        <w:t>We prioritize customer impact, data integrity, and regulatory alignment. We prioritize customer impact, data integrity, and regulatory alignment. Escalations should follow the on-call rotation with a response target of 60 minutes. All incidents are tagged with severity and mapped to service tiers.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Evidence artifacts are retained in Jira for at least 12 months.</w:t>
      </w:r>
    </w:p>
    <w:p>
      <w:pPr>
        <w:pStyle w:val="Heading1"/>
      </w:pPr>
      <w:r>
        <w:t>Access Provisioning</w:t>
      </w:r>
    </w:p>
    <w:p>
      <w:r>
        <w:t>All incidents are tagged with severity and mapped to service tiers. Risk acceptance must be documented and revalidated each quarter. Stakeholders include the HR Business Partner, service owner, and compliance lead for approvals.</w:t>
      </w:r>
    </w:p>
    <w:p>
      <w:pPr>
        <w:pStyle w:val="ListBullet"/>
      </w:pPr>
      <w:r>
        <w:t>Stakeholders include the HR Business Partner, service owner, and compliance lead for approvals.</w:t>
      </w:r>
    </w:p>
    <w:p>
      <w:pPr>
        <w:pStyle w:val="ListBullet"/>
      </w:pPr>
      <w:r>
        <w:t>Teams must log requests in Jira and track outcomes in CRM Platform for audit readiness.</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Training</w:t>
      </w:r>
    </w:p>
    <w:p>
      <w:r>
        <w:t>Risk acceptance must be documented and revalidated each quarter. Regional teams in EU follow the same policy with localized legal review. Escalations should follow the on-call rotation with a response target of 60 minutes. We prioritize customer impact, data integrity, and regulatory alignment.</w:t>
      </w:r>
    </w:p>
    <w:p>
      <w:pPr>
        <w:pStyle w:val="ListBullet"/>
      </w:pPr>
      <w:r>
        <w:t>All changes require peer review and validation in the CRM Platform before production promotion.</w:t>
      </w:r>
    </w:p>
    <w:p>
      <w:pPr>
        <w:pStyle w:val="ListBullet"/>
      </w:pPr>
      <w:r>
        <w:t>Risk acceptance must be documented and revalidated each quarter.</w:t>
      </w:r>
    </w:p>
    <w:p>
      <w:pPr>
        <w:pStyle w:val="ListBullet"/>
      </w:pPr>
      <w:r>
        <w:t>This document aligns with SOX requirements and supports EU data residency expectations.</w:t>
      </w:r>
    </w:p>
    <w:p>
      <w:pPr>
        <w:pStyle w:val="Heading1"/>
      </w:pPr>
      <w:r>
        <w:t>Success Metrics</w:t>
      </w:r>
    </w:p>
    <w:p>
      <w:r>
        <w:t>We prioritize customer impact, data integrity, and regulatory alignment. All incidents are tagged with severity and mapped to service tiers.</w:t>
      </w:r>
    </w:p>
    <w:p>
      <w:r>
        <w:t>All incidents are tagged with severity and mapped to service tiers. Systems are monitored via AWS and alert routing in Jira. Regional teams in EU follow the same policy with localized legal review. Risk acceptance must be documented and revalidated each quarter.</w:t>
      </w:r>
    </w:p>
    <w:p>
      <w:pPr>
        <w:pStyle w:val="ListBullet"/>
      </w:pPr>
      <w:r>
        <w:t>Escalations should follow the on-call rotation with a response target of 60 minutes.</w:t>
      </w:r>
    </w:p>
    <w:p>
      <w:pPr>
        <w:pStyle w:val="ListBullet"/>
      </w:pPr>
      <w:r>
        <w:t>Regional teams in EU follow the same policy with localized legal review.</w:t>
      </w:r>
    </w:p>
    <w:p>
      <w:pPr>
        <w:pStyle w:val="ListBullet"/>
      </w:pPr>
      <w:r>
        <w:t>Evidence artifacts are retained in Jira for at least 12 months.</w:t>
      </w:r>
    </w:p>
    <w:p>
      <w:pPr>
        <w:pStyle w:val="ListBullet"/>
      </w:pPr>
      <w:r>
        <w:t>Evidence artifacts are retained in Jira for at least 12 months.</w:t>
      </w:r>
    </w:p>
    <w:p>
      <w:pPr>
        <w:pStyle w:val="ListBullet"/>
      </w:pPr>
      <w:r>
        <w:t>Regional teams in EU follow the same policy with localized legal review.</w:t>
      </w:r>
    </w:p>
    <w:p>
      <w:pPr>
        <w:pStyle w:val="ListBullet"/>
      </w:pPr>
      <w:r>
        <w:t>Teams must log requests in Jira and track outcomes in CRM Platform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