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Compliance EU v3.0</w:t>
      </w:r>
    </w:p>
    <w:p>
      <w:r>
        <w:t>Department: Compliance</w:t>
      </w:r>
    </w:p>
    <w:p>
      <w:r>
        <w:t>Author: Jordan Kim</w:t>
      </w:r>
    </w:p>
    <w:p>
      <w:r>
        <w:t>Created date: 2025-09-06</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The Compliance team coordinates with Product Manager to maintain operational readiness. We prioritize customer impact, data integrity, and regulatory alignment. Risk acceptance must be documented and revalidated each quarter.</w:t>
      </w:r>
    </w:p>
    <w:p>
      <w:r>
        <w:t>Audit sampling occurs monthly and is summarized in leadership dashboards. The Compliance team coordinates with Product Manager to maintain operational readiness.</w:t>
      </w:r>
    </w:p>
    <w:p>
      <w:pPr>
        <w:pStyle w:val="ListBullet"/>
      </w:pPr>
      <w:r>
        <w:t>This document aligns with ISO 27001 requirements and supports EU data residency expectations.</w:t>
      </w:r>
    </w:p>
    <w:p>
      <w:pPr>
        <w:pStyle w:val="ListBullet"/>
      </w:pPr>
      <w:r>
        <w:t>All incidents are tagged with severity and mapped to service tiers.</w:t>
      </w:r>
    </w:p>
    <w:p>
      <w:pPr>
        <w:pStyle w:val="ListBullet"/>
      </w:pPr>
      <w:r>
        <w:t>Evidence artifacts are retained in Slack for at least 18 months.</w:t>
      </w:r>
    </w:p>
    <w:p>
      <w:pPr>
        <w:pStyle w:val="ListBullet"/>
      </w:pPr>
      <w:r>
        <w:t>Evidence artifacts are retained in Slack for at least 18 months.</w:t>
      </w:r>
    </w:p>
    <w:p>
      <w:pPr>
        <w:pStyle w:val="ListBullet"/>
      </w:pPr>
      <w:r>
        <w:t>Teams must log requests in Slack and track outcomes in Customer Data Lake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Compliance</w:t>
            </w:r>
          </w:p>
        </w:tc>
        <w:tc>
          <w:tcPr>
            <w:tcW w:type="dxa" w:w="2880"/>
          </w:tcPr>
          <w:p>
            <w:r>
              <w:t>Complete</w:t>
            </w:r>
          </w:p>
        </w:tc>
      </w:tr>
      <w:tr>
        <w:tc>
          <w:tcPr>
            <w:tcW w:type="dxa" w:w="2880"/>
          </w:tcPr>
          <w:p>
            <w:r>
              <w:t>Access review</w:t>
            </w:r>
          </w:p>
        </w:tc>
        <w:tc>
          <w:tcPr>
            <w:tcW w:type="dxa" w:w="2880"/>
          </w:tcPr>
          <w:p>
            <w:r>
              <w:t>Operations</w:t>
            </w:r>
          </w:p>
        </w:tc>
        <w:tc>
          <w:tcPr>
            <w:tcW w:type="dxa" w:w="2880"/>
          </w:tcPr>
          <w:p>
            <w:r>
              <w:t>Planned</w:t>
            </w:r>
          </w:p>
        </w:tc>
      </w:tr>
      <w:tr>
        <w:tc>
          <w:tcPr>
            <w:tcW w:type="dxa" w:w="2880"/>
          </w:tcPr>
          <w:p>
            <w:r>
              <w:t>Access review</w:t>
            </w:r>
          </w:p>
        </w:tc>
        <w:tc>
          <w:tcPr>
            <w:tcW w:type="dxa" w:w="2880"/>
          </w:tcPr>
          <w:p>
            <w:r>
              <w:t>Operations</w:t>
            </w:r>
          </w:p>
        </w:tc>
        <w:tc>
          <w:tcPr>
            <w:tcW w:type="dxa" w:w="2880"/>
          </w:tcPr>
          <w:p>
            <w:r>
              <w:t>Planned</w:t>
            </w:r>
          </w:p>
        </w:tc>
      </w:tr>
    </w:tbl>
    <w:p>
      <w:pPr>
        <w:pStyle w:val="Heading1"/>
      </w:pPr>
      <w:r>
        <w:t>Day One</w:t>
      </w:r>
    </w:p>
    <w:p>
      <w:r>
        <w:t>Systems are monitored via Vault and alert routing in Slack. Systems are monitored via Vault and alert routing in Slack. Stakeholders include the Product Manager, service owner, and compliance lead for approvals. Stakeholders include the Product Manager, service owner, and compliance lead for approvals.</w:t>
      </w:r>
    </w:p>
    <w:p>
      <w:pPr>
        <w:pStyle w:val="ListBullet"/>
      </w:pPr>
      <w:r>
        <w:t>The Compliance team coordinates with Product Manager to maintain operational readiness.</w:t>
      </w:r>
    </w:p>
    <w:p>
      <w:pPr>
        <w:pStyle w:val="ListBullet"/>
      </w:pPr>
      <w:r>
        <w:t>The Compliance organization uses Vault to enforce consistent service baselines.</w:t>
      </w:r>
    </w:p>
    <w:p>
      <w:pPr>
        <w:pStyle w:val="ListBullet"/>
      </w:pPr>
      <w:r>
        <w:t>Systems are monitored via Vault and alert routing in Slack.</w:t>
      </w:r>
    </w:p>
    <w:p>
      <w:pPr>
        <w:pStyle w:val="ListBullet"/>
      </w:pPr>
      <w:r>
        <w:t>Escalations should follow the on-call rotation with a response target of 45 minutes.</w:t>
      </w:r>
    </w:p>
    <w:p>
      <w:pPr>
        <w:pStyle w:val="ListBullet"/>
      </w:pPr>
      <w:r>
        <w:t>Stakeholders include the Product Manager, service owner, and compliance lead for approvals.</w:t>
      </w:r>
    </w:p>
    <w:p>
      <w:pPr>
        <w:pStyle w:val="Heading1"/>
      </w:pPr>
      <w:r>
        <w:t>Access Provisioning</w:t>
      </w:r>
    </w:p>
    <w:p>
      <w:r>
        <w:t>Regional teams in EU follow the same policy with localized legal review. Systems are monitored via Vault and alert routing in Slack. This document aligns with ISO 27001 requirements and supports EU data residency expectations. Escalations should follow the on-call rotation with a response target of 45 minutes.</w:t>
      </w:r>
    </w:p>
    <w:p>
      <w:pPr>
        <w:pStyle w:val="ListBullet"/>
      </w:pPr>
      <w:r>
        <w:t>The Compliance team coordinates with Product Manager to maintain operational readiness.</w:t>
      </w:r>
    </w:p>
    <w:p>
      <w:pPr>
        <w:pStyle w:val="ListBullet"/>
      </w:pPr>
      <w:r>
        <w:t>All incidents are tagged with severity and mapped to service tiers.</w:t>
      </w:r>
    </w:p>
    <w:p>
      <w:pPr>
        <w:pStyle w:val="ListBullet"/>
      </w:pPr>
      <w:r>
        <w:t>The Compliance team coordinates with Product Manager to maintain operational readiness.</w:t>
      </w:r>
    </w:p>
    <w:p>
      <w:pPr>
        <w:pStyle w:val="Heading1"/>
      </w:pPr>
      <w:r>
        <w:t>Training</w:t>
      </w:r>
    </w:p>
    <w:p>
      <w:r>
        <w:t>Audit sampling occurs monthly and is summarized in leadership dashboards. Escalations should follow the on-call rotation with a response target of 45 minutes. Teams must log requests in Slack and track outcomes in Customer Data Lake for audit readiness.</w:t>
      </w:r>
    </w:p>
    <w:p>
      <w:r>
        <w:t>Audit sampling occurs monthly and is summarized in leadership dashboards. Teams must log requests in Slack and track outcomes in Customer Data Lake for audit readiness.</w:t>
      </w:r>
    </w:p>
    <w:p>
      <w:pPr>
        <w:pStyle w:val="ListBullet"/>
      </w:pPr>
      <w:r>
        <w:t>All changes require peer review and validation in the Customer Data Lake before production promotion.</w:t>
      </w:r>
    </w:p>
    <w:p>
      <w:pPr>
        <w:pStyle w:val="ListBullet"/>
      </w:pPr>
      <w:r>
        <w:t>Systems are monitored via Vault and alert routing in Slack.</w:t>
      </w:r>
    </w:p>
    <w:p>
      <w:pPr>
        <w:pStyle w:val="ListBullet"/>
      </w:pPr>
      <w:r>
        <w:t>We prioritize customer impact, data integrity, and regulatory alignment.</w:t>
      </w:r>
    </w:p>
    <w:p>
      <w:pPr>
        <w:pStyle w:val="ListBullet"/>
      </w:pPr>
      <w:r>
        <w:t>The process integrates with Customer Data Lake and depends on Vault for telemetry signals.</w:t>
      </w:r>
    </w:p>
    <w:p>
      <w:pPr>
        <w:pStyle w:val="ListBullet"/>
      </w:pPr>
      <w:r>
        <w:t>Teams must log requests in Slack and track outcomes in Customer Data Lake for audit readiness.</w:t>
      </w:r>
    </w:p>
    <w:p>
      <w:pPr>
        <w:pStyle w:val="Heading1"/>
      </w:pPr>
      <w:r>
        <w:t>Success Metrics</w:t>
      </w:r>
    </w:p>
    <w:p>
      <w:r>
        <w:t>Stakeholders include the Product Manager, service owner, and compliance lead for approvals. The Compliance organization uses Vault to enforce consistent service baselines. This document aligns with ISO 27001 requirements and supports EU data residency expectations.</w:t>
      </w:r>
    </w:p>
    <w:p>
      <w:pPr>
        <w:pStyle w:val="ListBullet"/>
      </w:pPr>
      <w:r>
        <w:t>Teams must log requests in Slack and track outcomes in Customer Data Lake for audit readiness.</w:t>
      </w:r>
    </w:p>
    <w:p>
      <w:pPr>
        <w:pStyle w:val="ListBullet"/>
      </w:pPr>
      <w:r>
        <w:t>The process integrates with Customer Data Lake and depends on Vault for telemetry signals.</w:t>
      </w:r>
    </w:p>
    <w:p>
      <w:pPr>
        <w:pStyle w:val="ListBullet"/>
      </w:pPr>
      <w:r>
        <w:t>Escalations should follow the on-call rotation with a response target of 45 minutes.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