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US v3.0</w:t>
      </w:r>
    </w:p>
    <w:p>
      <w:r>
        <w:t>Department: Finance</w:t>
      </w:r>
    </w:p>
    <w:p>
      <w:r>
        <w:t>Author: Jordan Garcia</w:t>
      </w:r>
    </w:p>
    <w:p>
      <w:r>
        <w:t>Created date: 2025-02-13</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Regional teams in US follow the same policy with localized legal review. Escalations should follow the on-call rotation with a response target of 45 minutes. Systems are monitored via Prometheus and alert routing in Confluence. Systems are monitored via Prometheus and alert routing in Confluence.</w:t>
      </w:r>
    </w:p>
    <w:p>
      <w:r>
        <w:t>The process integrates with Monitoring Stack and depends on Prometheus for telemetry signals. The process integrates with Monitoring Stack and depends on Prometheus for telemetry signals. Stakeholders include the Support Specialist, service owner, and compliance lead for approvals. All incidents are tagged with severity and mapped to service tiers.</w:t>
      </w:r>
    </w:p>
    <w:p>
      <w:pPr>
        <w:pStyle w:val="ListBullet"/>
      </w:pPr>
      <w:r>
        <w:t>Regional teams in US follow the same policy with localized legal review.</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Finance team coordinates with Support Specialist to maintain operational readiness.</w:t>
      </w:r>
    </w:p>
    <w:p>
      <w:pPr>
        <w:pStyle w:val="Heading1"/>
      </w:pPr>
      <w:r>
        <w:t>Day One</w:t>
      </w:r>
    </w:p>
    <w:p>
      <w:r>
        <w:t>The process integrates with Monitoring Stack and depends on Prometheus for telemetry signals. We prioritize customer impact, data integrity, and regulatory alignment. The Finance team coordinates with Support Specialist to maintain operational readiness. Teams must log requests in Confluence and track outcomes in Monitoring Stack for audit readiness.</w:t>
      </w:r>
    </w:p>
    <w:p>
      <w:pPr>
        <w:pStyle w:val="ListBullet"/>
      </w:pPr>
      <w:r>
        <w:t>All changes require peer review and validation in the Monitoring Stack before production promotion.</w:t>
      </w:r>
    </w:p>
    <w:p>
      <w:pPr>
        <w:pStyle w:val="ListBullet"/>
      </w:pPr>
      <w:r>
        <w:t>The process integrates with Monitoring Stack and depends on Prometheus for telemetry signals.</w:t>
      </w:r>
    </w:p>
    <w:p>
      <w:pPr>
        <w:pStyle w:val="ListBullet"/>
      </w:pPr>
      <w:r>
        <w:t>Audit sampling occurs monthly and is summarized in leadership dashboards.</w:t>
      </w:r>
    </w:p>
    <w:p>
      <w:pPr>
        <w:pStyle w:val="ListBullet"/>
      </w:pPr>
      <w:r>
        <w:t>Evidence artifacts are retained in Confluence for at least 36 months.</w:t>
      </w:r>
    </w:p>
    <w:p>
      <w:pPr>
        <w:pStyle w:val="ListBullet"/>
      </w:pPr>
      <w:r>
        <w:t>We prioritize customer impact, data integrity, and regulatory alignment.</w:t>
      </w:r>
    </w:p>
    <w:p>
      <w:pPr>
        <w:pStyle w:val="Heading1"/>
      </w:pPr>
      <w:r>
        <w:t>Access Provisioning</w:t>
      </w:r>
    </w:p>
    <w:p>
      <w:r>
        <w:t>The process integrates with Monitoring Stack and depends on Prometheus for telemetry signals. All incidents are tagged with severity and mapped to service tiers. The Finance organization uses Prometheus to enforce consistent service baselines.</w:t>
      </w:r>
    </w:p>
    <w:p>
      <w:r>
        <w:t>Audit sampling occurs monthly and is summarized in leadership dashboards. Risk acceptance must be documented and revalidated each quarter.</w:t>
      </w:r>
    </w:p>
    <w:p>
      <w:pPr>
        <w:pStyle w:val="ListBullet"/>
      </w:pPr>
      <w:r>
        <w:t>Systems are monitored via Prometheus and alert routing in Confluence.</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Complete</w:t>
            </w:r>
          </w:p>
        </w:tc>
      </w:tr>
    </w:tbl>
    <w:p>
      <w:pPr>
        <w:pStyle w:val="Heading1"/>
      </w:pPr>
      <w:r>
        <w:t>Training</w:t>
      </w:r>
    </w:p>
    <w:p>
      <w:r>
        <w:t>All incidents are tagged with severity and mapped to service tiers. Evidence artifacts are retained in Confluence for at least 36 months. The Finance team coordinates with Support Specialist to maintain operational readiness.</w:t>
      </w:r>
    </w:p>
    <w:p>
      <w:r>
        <w:t>All incidents are tagged with severity and mapped to service tiers. Stakeholders include the Support Specialist, service owner, and compliance lead for approvals. Escalations should follow the on-call rotation with a response target of 45 minutes. We prioritize customer impact, data integrity, and regulatory alignment.</w:t>
      </w:r>
    </w:p>
    <w:p>
      <w:pPr>
        <w:pStyle w:val="ListBullet"/>
      </w:pPr>
      <w:r>
        <w:t>Stakeholders include the Support Specialist, service owner, and compliance lead for approvals.</w:t>
      </w:r>
    </w:p>
    <w:p>
      <w:pPr>
        <w:pStyle w:val="ListBullet"/>
      </w:pPr>
      <w:r>
        <w:t>This document aligns with SOX requirements and supports US data residency expectations.</w:t>
      </w:r>
    </w:p>
    <w:p>
      <w:pPr>
        <w:pStyle w:val="ListBullet"/>
      </w:pPr>
      <w:r>
        <w:t>All changes require peer review and validation in the Monitoring Stack before production promotion.</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The process integrates with Monitoring Stack and depends on Prometheus for telemetry signals.</w:t>
      </w:r>
    </w:p>
    <w:p>
      <w:pPr>
        <w:pStyle w:val="Heading1"/>
      </w:pPr>
      <w:r>
        <w:t>Success Metrics</w:t>
      </w:r>
    </w:p>
    <w:p>
      <w:r>
        <w:t>This document aligns with SOX requirements and supports US data residency expectations. Teams must log requests in Confluence and track outcomes in Monitoring Stack for audit readiness.</w:t>
      </w:r>
    </w:p>
    <w:p>
      <w:r>
        <w:t>This document aligns with SOX requirements and supports US data residency expectations. Systems are monitored via Prometheus and alert routing in Confluence. The Finance team coordinates with Support Specialist to maintain operational readiness. All incidents are tagged with severity and mapped to service tiers.</w:t>
      </w:r>
    </w:p>
    <w:p>
      <w:pPr>
        <w:pStyle w:val="ListBullet"/>
      </w:pPr>
      <w:r>
        <w:t>The process integrates with Monitoring Stack and depends on Prometheus for telemetry signals.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Teams must log requests in Confluence and track outcomes in Monitoring Stack for audit readiness.</w:t>
      </w:r>
    </w:p>
    <w:p>
      <w:pPr>
        <w:pStyle w:val="ListBullet"/>
      </w:pPr>
      <w:r>
        <w:t>All changes require peer review and validation in the Monitoring Stack before production promotion.</w:t>
      </w:r>
    </w:p>
    <w:p>
      <w:pPr>
        <w:pStyle w:val="ListBullet"/>
      </w:pPr>
      <w:r>
        <w:t>Regional teams in US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