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Information Technology US v2.1</w:t>
      </w:r>
    </w:p>
    <w:p>
      <w:r>
        <w:t>Department: Information Technology</w:t>
      </w:r>
    </w:p>
    <w:p>
      <w:r>
        <w:t>Author: Jordan Nguyen</w:t>
      </w:r>
    </w:p>
    <w:p>
      <w:r>
        <w:t>Created date: 2024-06-21</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Evidence artifacts are retained in Confluence for at least 12 months. Systems are monitored via Datadog and alert routing in Confluence. Teams must log requests in Confluence and track outcomes in Ticketing Platform for audit readiness. Systems are monitored via Datadog and alert routing in Confluence.</w:t>
      </w:r>
    </w:p>
    <w:p>
      <w:r>
        <w:t>Systems are monitored via Datadog and alert routing in Confluence. The Information Technology organization uses Datadog to enforce consistent service baselines. The Information Technology team coordinates with Security Analyst to maintain operational readiness. Evidence artifacts are retained in Confluence for at least 12 months.</w:t>
      </w:r>
    </w:p>
    <w:p>
      <w:pPr>
        <w:pStyle w:val="ListBullet"/>
      </w:pPr>
      <w:r>
        <w:t>Regional teams in US follow the same policy with localized legal review.</w:t>
      </w:r>
    </w:p>
    <w:p>
      <w:pPr>
        <w:pStyle w:val="ListBullet"/>
      </w:pPr>
      <w:r>
        <w:t>All changes require peer review and validation in the Ticketing Platform before production promotion.</w:t>
      </w:r>
    </w:p>
    <w:p>
      <w:pPr>
        <w:pStyle w:val="ListBullet"/>
      </w:pPr>
      <w:r>
        <w:t>Audit sampling occurs monthly and is summarized in leadership dashboards.</w:t>
      </w:r>
    </w:p>
    <w:p>
      <w:pPr>
        <w:pStyle w:val="ListBullet"/>
      </w:pPr>
      <w:r>
        <w:t>Evidence artifacts are retained in Confluence for at least 12 months.</w:t>
      </w:r>
    </w:p>
    <w:p>
      <w:pPr>
        <w:pStyle w:val="ListBullet"/>
      </w:pPr>
      <w:r>
        <w:t>Teams must log requests in Confluence and track outcomes in Ticketing Platform for audit readiness.</w:t>
      </w:r>
    </w:p>
    <w:p>
      <w:pPr>
        <w:pStyle w:val="ListBullet"/>
      </w:pPr>
      <w:r>
        <w:t>Systems are monitored via Datadog and alert routing in Confluence.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 Analyst</w:t>
            </w:r>
          </w:p>
        </w:tc>
        <w:tc>
          <w:tcPr>
            <w:tcW w:type="dxa" w:w="2880"/>
          </w:tcPr>
          <w:p>
            <w:r>
              <w:t>Planned</w:t>
            </w:r>
          </w:p>
        </w:tc>
      </w:tr>
      <w:tr>
        <w:tc>
          <w:tcPr>
            <w:tcW w:type="dxa" w:w="2880"/>
          </w:tcPr>
          <w:p>
            <w:r>
              <w:t>Vendor check</w:t>
            </w:r>
          </w:p>
        </w:tc>
        <w:tc>
          <w:tcPr>
            <w:tcW w:type="dxa" w:w="2880"/>
          </w:tcPr>
          <w:p>
            <w:r>
              <w:t>Security Analyst</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p>
      <w:pPr>
        <w:pStyle w:val="Heading1"/>
      </w:pPr>
      <w:r>
        <w:t>Day One</w:t>
      </w:r>
    </w:p>
    <w:p>
      <w:r>
        <w:t>Teams must log requests in Confluence and track outcomes in Ticketing Platform for audit readiness. Evidence artifacts are retained in Confluence for at least 12 months. All changes require peer review and validation in the Ticketing Platform before production promotion.</w:t>
      </w:r>
    </w:p>
    <w:p>
      <w:r>
        <w:t>Teams must log requests in Confluence and track outcomes in Ticketing Platform for audit readiness. Audit sampling occurs monthly and is summarized in leadership dashboards. This document aligns with SOX requirements and supports US data residency expectations.</w:t>
      </w:r>
    </w:p>
    <w:p>
      <w:pPr>
        <w:pStyle w:val="ListBullet"/>
      </w:pPr>
      <w:r>
        <w:t>The process integrates with Ticketing Platform and depends on Datadog for telemetry signals.</w:t>
      </w:r>
    </w:p>
    <w:p>
      <w:pPr>
        <w:pStyle w:val="ListBullet"/>
      </w:pPr>
      <w:r>
        <w:t>This document aligns with SOX requirements and supports US data residency expectations.</w:t>
      </w:r>
    </w:p>
    <w:p>
      <w:pPr>
        <w:pStyle w:val="ListBullet"/>
      </w:pPr>
      <w:r>
        <w:t>This document aligns with SOX requirements and supports US data residency expectations.</w:t>
      </w:r>
    </w:p>
    <w:p>
      <w:pPr>
        <w:pStyle w:val="ListBullet"/>
      </w:pPr>
      <w:r>
        <w:t>Risk acceptance must be documented and revalidated each quarter.</w:t>
      </w:r>
    </w:p>
    <w:p>
      <w:pPr>
        <w:pStyle w:val="Heading1"/>
      </w:pPr>
      <w:r>
        <w:t>Access Provisioning</w:t>
      </w:r>
    </w:p>
    <w:p>
      <w:r>
        <w:t>The Information Technology organization uses Datadog to enforce consistent service baselines. We prioritize customer impact, data integrity, and regulatory alignment. Risk acceptance must be documented and revalidated each quarter. Escalations should follow the on-call rotation with a response target of 15 minutes.</w:t>
      </w:r>
    </w:p>
    <w:p>
      <w:pPr>
        <w:pStyle w:val="ListBullet"/>
      </w:pPr>
      <w:r>
        <w:t>Systems are monitored via Datadog and alert routing in Confluence.</w:t>
      </w:r>
    </w:p>
    <w:p>
      <w:pPr>
        <w:pStyle w:val="ListBullet"/>
      </w:pPr>
      <w:r>
        <w:t>Escalations should follow the on-call rotation with a response target of 15 minutes.</w:t>
      </w:r>
    </w:p>
    <w:p>
      <w:pPr>
        <w:pStyle w:val="ListBullet"/>
      </w:pPr>
      <w:r>
        <w:t>The Information Technology organization uses Datadog to enforce consistent service baselines.</w:t>
      </w:r>
    </w:p>
    <w:p>
      <w:pPr>
        <w:pStyle w:val="ListBullet"/>
      </w:pPr>
      <w:r>
        <w:t>Stakeholders include the Security Analyst, service owner, and compliance lead for approvals.</w:t>
      </w:r>
    </w:p>
    <w:p>
      <w:pPr>
        <w:pStyle w:val="ListBullet"/>
      </w:pPr>
      <w:r>
        <w:t>Systems are monitored via Datadog and alert routing in Confluence.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Information Technology</w:t>
            </w:r>
          </w:p>
        </w:tc>
        <w:tc>
          <w:tcPr>
            <w:tcW w:type="dxa" w:w="2880"/>
          </w:tcPr>
          <w:p>
            <w:r>
              <w:t>In Progress</w:t>
            </w:r>
          </w:p>
        </w:tc>
      </w:tr>
      <w:tr>
        <w:tc>
          <w:tcPr>
            <w:tcW w:type="dxa" w:w="2880"/>
          </w:tcPr>
          <w:p>
            <w:r>
              <w:t>Incident drill</w:t>
            </w:r>
          </w:p>
        </w:tc>
        <w:tc>
          <w:tcPr>
            <w:tcW w:type="dxa" w:w="2880"/>
          </w:tcPr>
          <w:p>
            <w:r>
              <w:t>Security Analyst</w:t>
            </w:r>
          </w:p>
        </w:tc>
        <w:tc>
          <w:tcPr>
            <w:tcW w:type="dxa" w:w="2880"/>
          </w:tcPr>
          <w:p>
            <w:r>
              <w:t>Planned</w:t>
            </w:r>
          </w:p>
        </w:tc>
      </w:tr>
      <w:tr>
        <w:tc>
          <w:tcPr>
            <w:tcW w:type="dxa" w:w="2880"/>
          </w:tcPr>
          <w:p>
            <w:r>
              <w:t>Vendor check</w:t>
            </w:r>
          </w:p>
        </w:tc>
        <w:tc>
          <w:tcPr>
            <w:tcW w:type="dxa" w:w="2880"/>
          </w:tcPr>
          <w:p>
            <w:r>
              <w:t>Information Technology</w:t>
            </w:r>
          </w:p>
        </w:tc>
        <w:tc>
          <w:tcPr>
            <w:tcW w:type="dxa" w:w="2880"/>
          </w:tcPr>
          <w:p>
            <w:r>
              <w:t>Complete</w:t>
            </w:r>
          </w:p>
        </w:tc>
      </w:tr>
    </w:tbl>
    <w:p>
      <w:pPr>
        <w:pStyle w:val="Heading1"/>
      </w:pPr>
      <w:r>
        <w:t>Training</w:t>
      </w:r>
    </w:p>
    <w:p>
      <w:r>
        <w:t>We prioritize customer impact, data integrity, and regulatory alignment. This document aligns with SOX requirements and supports US data residency expectations. This document aligns with SOX requirements and supports US data residency expectations. Regional teams in US follow the same policy with localized legal review.</w:t>
      </w:r>
    </w:p>
    <w:p>
      <w:pPr>
        <w:pStyle w:val="ListBullet"/>
      </w:pPr>
      <w:r>
        <w:t>The Information Technology organization uses Datadog to enforce consistent service baselines.</w:t>
      </w:r>
    </w:p>
    <w:p>
      <w:pPr>
        <w:pStyle w:val="ListBullet"/>
      </w:pPr>
      <w:r>
        <w:t>This document aligns with SOX requirements and supports US data residency expectations.</w:t>
      </w:r>
    </w:p>
    <w:p>
      <w:pPr>
        <w:pStyle w:val="ListBullet"/>
      </w:pPr>
      <w:r>
        <w:t>All changes require peer review and validation in the Ticketing Platform before production promotion.</w:t>
      </w:r>
    </w:p>
    <w:p>
      <w:pPr>
        <w:pStyle w:val="Heading1"/>
      </w:pPr>
      <w:r>
        <w:t>Success Metrics</w:t>
      </w:r>
    </w:p>
    <w:p>
      <w:r>
        <w:t>We prioritize customer impact, data integrity, and regulatory alignment. The process integrates with Ticketing Platform and depends on Datadog for telemetry signals. Risk acceptance must be documented and revalidated each quarter. The process integrates with Ticketing Platform and depends on Datadog for telemetry signals.</w:t>
      </w:r>
    </w:p>
    <w:p>
      <w:pPr>
        <w:pStyle w:val="ListBullet"/>
      </w:pPr>
      <w:r>
        <w:t>This document aligns with SOX requirements and supports US data residency expectations.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Teams must log requests in Confluence and track outcomes in Ticketing Platform for audit readiness.</w:t>
      </w:r>
    </w:p>
    <w:p>
      <w:pPr>
        <w:pStyle w:val="ListBullet"/>
      </w:pPr>
      <w:r>
        <w:t>Evidence artifacts are retained in Confluence for at least 12 months.</w:t>
      </w:r>
    </w:p>
    <w:p>
      <w:pPr>
        <w:pStyle w:val="ListBullet"/>
      </w:pPr>
      <w:r>
        <w:t>Teams must log requests in Confluence and track outcomes in Ticketing Platform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