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EU v1.0</w:t>
      </w:r>
    </w:p>
    <w:p>
      <w:r>
        <w:t>Department: Legal</w:t>
      </w:r>
    </w:p>
    <w:p>
      <w:r>
        <w:t>Author: Casey Lee</w:t>
      </w:r>
    </w:p>
    <w:p>
      <w:r>
        <w:t>Created date: 2026-01-11</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Regional teams in EU follow the same policy with localized legal review. All changes require peer review and validation in the Ticketing Platform before production promotion.</w:t>
      </w:r>
    </w:p>
    <w:p>
      <w:pPr>
        <w:pStyle w:val="ListBullet"/>
      </w:pPr>
      <w:r>
        <w:t>Audit sampling occurs monthly and is summarized in leadership dashboards.</w:t>
      </w:r>
    </w:p>
    <w:p>
      <w:pPr>
        <w:pStyle w:val="ListBullet"/>
      </w:pPr>
      <w:r>
        <w:t>All changes require peer review and validation in the Ticketing Platform before production promotion.</w:t>
      </w:r>
    </w:p>
    <w:p>
      <w:pPr>
        <w:pStyle w:val="ListBullet"/>
      </w:pPr>
      <w:r>
        <w:t>The process integrates with Ticketing Platform and depends on Snowflake for telemetry signals.</w:t>
      </w:r>
    </w:p>
    <w:p>
      <w:pPr>
        <w:pStyle w:val="ListBullet"/>
      </w:pPr>
      <w:r>
        <w:t>The Legal organization uses Snowflake to enforce consistent service baselines.</w:t>
      </w:r>
    </w:p>
    <w:p>
      <w:pPr>
        <w:pStyle w:val="ListBullet"/>
      </w:pPr>
      <w:r>
        <w:t>Teams must log requests in Zoom and track outcomes in Ticketing Platform for audit readiness.</w:t>
      </w:r>
    </w:p>
    <w:p>
      <w:pPr>
        <w:pStyle w:val="ListBullet"/>
      </w:pPr>
      <w:r>
        <w:t>All changes require peer review and validation in the Ticketing Platform before production promotion.</w:t>
      </w:r>
    </w:p>
    <w:p>
      <w:pPr>
        <w:pStyle w:val="Heading1"/>
      </w:pPr>
      <w:r>
        <w:t>Day One</w:t>
      </w:r>
    </w:p>
    <w:p>
      <w:r>
        <w:t>Escalations should follow the on-call rotation with a response target of 45 minutes. Systems are monitored via Snowflake and alert routing in Zoom. Systems are monitored via Snowflake and alert routing in Zoom.</w:t>
      </w:r>
    </w:p>
    <w:p>
      <w:r>
        <w:t>Teams must log requests in Zoom and track outcomes in Ticketing Platform for audit readiness. The process integrates with Ticketing Platform and depends on Snowflake for telemetry signals.</w:t>
      </w:r>
    </w:p>
    <w:p>
      <w:pPr>
        <w:pStyle w:val="ListBullet"/>
      </w:pPr>
      <w:r>
        <w:t>Regional teams in EU follow the same policy with localized legal review.</w:t>
      </w:r>
    </w:p>
    <w:p>
      <w:pPr>
        <w:pStyle w:val="ListBullet"/>
      </w:pPr>
      <w:r>
        <w:t>The Legal team coordinates with HR Business Partner to maintain operational readiness.</w:t>
      </w:r>
    </w:p>
    <w:p>
      <w:pPr>
        <w:pStyle w:val="ListBullet"/>
      </w:pPr>
      <w:r>
        <w:t>All changes require peer review and validation in the Ticketing Platform before production promotion.</w:t>
      </w:r>
    </w:p>
    <w:p>
      <w:pPr>
        <w:pStyle w:val="ListBullet"/>
      </w:pPr>
      <w:r>
        <w:t>All changes require peer review and validation in the Ticketing Platform before production promotion.</w:t>
      </w:r>
    </w:p>
    <w:p>
      <w:pPr>
        <w:pStyle w:val="Heading1"/>
      </w:pPr>
      <w:r>
        <w:t>Access Provisioning</w:t>
      </w:r>
    </w:p>
    <w:p>
      <w:r>
        <w:t>Audit sampling occurs monthly and is summarized in leadership dashboards. Teams must log requests in Zoom and track outcomes in Ticketing Platform for audit readiness.</w:t>
      </w:r>
    </w:p>
    <w:p>
      <w:pPr>
        <w:pStyle w:val="ListBullet"/>
      </w:pPr>
      <w:r>
        <w:t>Teams must log requests in Zoom and track outcomes in Ticketing Platform for audit readiness.</w:t>
      </w:r>
    </w:p>
    <w:p>
      <w:pPr>
        <w:pStyle w:val="ListBullet"/>
      </w:pPr>
      <w:r>
        <w:t>Risk acceptance must be documented and revalidated each quarter.</w:t>
      </w:r>
    </w:p>
    <w:p>
      <w:pPr>
        <w:pStyle w:val="ListBullet"/>
      </w:pPr>
      <w:r>
        <w:t>The Legal team coordinates with HR Business Partner to maintain operational readiness.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incidents are tagged with severity and mapped to service tiers.</w:t>
      </w:r>
    </w:p>
    <w:p>
      <w:pPr>
        <w:pStyle w:val="Heading1"/>
      </w:pPr>
      <w:r>
        <w:t>Training</w:t>
      </w:r>
    </w:p>
    <w:p>
      <w:r>
        <w:t>Systems are monitored via Snowflake and alert routing in Zoom. Evidence artifacts are retained in Zoom for at least 12 months.</w:t>
      </w:r>
    </w:p>
    <w:p>
      <w:r>
        <w:t>This document aligns with GDPR requirements and supports EU data residency expectations. The Legal organization uses Snowflake to enforce consistent service baselines. Regional teams in EU follow the same policy with localized legal review. This document aligns with GDPR requirements and supports EU data residency expectations.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All changes require peer review and validation in the Ticketing Platform before production promotion.</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Legal</w:t>
            </w:r>
          </w:p>
        </w:tc>
        <w:tc>
          <w:tcPr>
            <w:tcW w:type="dxa" w:w="2880"/>
          </w:tcPr>
          <w:p>
            <w:r>
              <w:t>Complete</w:t>
            </w:r>
          </w:p>
        </w:tc>
      </w:tr>
      <w:tr>
        <w:tc>
          <w:tcPr>
            <w:tcW w:type="dxa" w:w="2880"/>
          </w:tcPr>
          <w:p>
            <w:r>
              <w:t>Backup validation</w:t>
            </w:r>
          </w:p>
        </w:tc>
        <w:tc>
          <w:tcPr>
            <w:tcW w:type="dxa" w:w="2880"/>
          </w:tcPr>
          <w:p>
            <w:r>
              <w:t>HR Business Partner</w:t>
            </w:r>
          </w:p>
        </w:tc>
        <w:tc>
          <w:tcPr>
            <w:tcW w:type="dxa" w:w="2880"/>
          </w:tcPr>
          <w:p>
            <w:r>
              <w:t>In Progress</w:t>
            </w:r>
          </w:p>
        </w:tc>
      </w:tr>
      <w:tr>
        <w:tc>
          <w:tcPr>
            <w:tcW w:type="dxa" w:w="2880"/>
          </w:tcPr>
          <w:p>
            <w:r>
              <w:t>Vendor check</w:t>
            </w:r>
          </w:p>
        </w:tc>
        <w:tc>
          <w:tcPr>
            <w:tcW w:type="dxa" w:w="2880"/>
          </w:tcPr>
          <w:p>
            <w:r>
              <w:t>HR Business Partner</w:t>
            </w:r>
          </w:p>
        </w:tc>
        <w:tc>
          <w:tcPr>
            <w:tcW w:type="dxa" w:w="2880"/>
          </w:tcPr>
          <w:p>
            <w:r>
              <w:t>In Progress</w:t>
            </w:r>
          </w:p>
        </w:tc>
      </w:tr>
    </w:tbl>
    <w:p>
      <w:pPr>
        <w:pStyle w:val="Heading1"/>
      </w:pPr>
      <w:r>
        <w:t>Success Metrics</w:t>
      </w:r>
    </w:p>
    <w:p>
      <w:r>
        <w:t>The Legal team coordinates with HR Business Partner to maintain operational readiness. Systems are monitored via Snowflake and alert routing in Zoom.</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The process integrates with Ticketing Platform and depends on Snowflake for telemetry signals.</w:t>
      </w:r>
    </w:p>
    <w:p>
      <w:pPr>
        <w:pStyle w:val="ListBullet"/>
      </w:pPr>
      <w:r>
        <w:t>Risk acceptance must be documented and revalidated each quarter.</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