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Legal US v3.0</w:t>
      </w:r>
    </w:p>
    <w:p>
      <w:r>
        <w:t>Department: Legal</w:t>
      </w:r>
    </w:p>
    <w:p>
      <w:r>
        <w:t>Author: Riley Garcia</w:t>
      </w:r>
    </w:p>
    <w:p>
      <w:r>
        <w:t>Created date: 2025-01-31</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Regional teams in US follow the same policy with localized legal review. Regional teams in US follow the same policy with localized legal review.</w:t>
      </w:r>
    </w:p>
    <w:p>
      <w:pPr>
        <w:pStyle w:val="ListBullet"/>
      </w:pPr>
      <w:r>
        <w:t>The Legal organization uses GCP to enforce consistent service baselines.</w:t>
      </w:r>
    </w:p>
    <w:p>
      <w:pPr>
        <w:pStyle w:val="ListBullet"/>
      </w:pPr>
      <w:r>
        <w:t>Evidence artifacts are retained in Microsoft 365 for at least 12 months.</w:t>
      </w:r>
    </w:p>
    <w:p>
      <w:pPr>
        <w:pStyle w:val="ListBullet"/>
      </w:pPr>
      <w:r>
        <w:t>Systems are monitored via GCP and alert routing in Microsoft 365.</w:t>
      </w:r>
    </w:p>
    <w:p>
      <w:pPr>
        <w:pStyle w:val="ListBullet"/>
      </w:pPr>
      <w:r>
        <w:t>The Legal organization uses GCP to enforce consistent service baselines.</w:t>
      </w:r>
    </w:p>
    <w:p>
      <w:pPr>
        <w:pStyle w:val="Heading1"/>
      </w:pPr>
      <w:r>
        <w:t>Day One</w:t>
      </w:r>
    </w:p>
    <w:p>
      <w:r>
        <w:t>The process integrates with ERP System and depends on GCP for telemetry signals. The Legal organization uses GCP to enforce consistent service baselines. Systems are monitored via GCP and alert routing in Microsoft 365.</w:t>
      </w:r>
    </w:p>
    <w:p>
      <w:r>
        <w:t>All incidents are tagged with severity and mapped to service tiers. Risk acceptance must be documented and revalidated each quarter. Teams must log requests in Microsoft 365 and track outcomes in ERP System for audit readiness.</w:t>
      </w:r>
    </w:p>
    <w:p>
      <w:pPr>
        <w:pStyle w:val="ListBullet"/>
      </w:pPr>
      <w:r>
        <w:t>Regional teams in US follow the same policy with localized legal review.</w:t>
      </w:r>
    </w:p>
    <w:p>
      <w:pPr>
        <w:pStyle w:val="ListBullet"/>
      </w:pPr>
      <w:r>
        <w:t>This document aligns with HIPAA requirements and supports US data residency expectations.</w:t>
      </w:r>
    </w:p>
    <w:p>
      <w:pPr>
        <w:pStyle w:val="ListBullet"/>
      </w:pPr>
      <w:r>
        <w:t>All changes require peer review and validation in the ERP System before production promotion.</w:t>
      </w:r>
    </w:p>
    <w:p>
      <w:pPr>
        <w:pStyle w:val="ListBullet"/>
      </w:pPr>
      <w:r>
        <w:t>Systems are monitored via GCP and alert routing in Microsoft 365.</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Planned</w:t>
            </w:r>
          </w:p>
        </w:tc>
      </w:tr>
      <w:tr>
        <w:tc>
          <w:tcPr>
            <w:tcW w:type="dxa" w:w="2880"/>
          </w:tcPr>
          <w:p>
            <w:r>
              <w:t>Access review</w:t>
            </w:r>
          </w:p>
        </w:tc>
        <w:tc>
          <w:tcPr>
            <w:tcW w:type="dxa" w:w="2880"/>
          </w:tcPr>
          <w:p>
            <w:r>
              <w:t>Security</w:t>
            </w:r>
          </w:p>
        </w:tc>
        <w:tc>
          <w:tcPr>
            <w:tcW w:type="dxa" w:w="2880"/>
          </w:tcPr>
          <w:p>
            <w:r>
              <w:t>Blocked</w:t>
            </w:r>
          </w:p>
        </w:tc>
      </w:tr>
      <w:tr>
        <w:tc>
          <w:tcPr>
            <w:tcW w:type="dxa" w:w="2880"/>
          </w:tcPr>
          <w:p>
            <w:r>
              <w:t>Vendor check</w:t>
            </w:r>
          </w:p>
        </w:tc>
        <w:tc>
          <w:tcPr>
            <w:tcW w:type="dxa" w:w="2880"/>
          </w:tcPr>
          <w:p>
            <w:r>
              <w:t>Operations</w:t>
            </w:r>
          </w:p>
        </w:tc>
        <w:tc>
          <w:tcPr>
            <w:tcW w:type="dxa" w:w="2880"/>
          </w:tcPr>
          <w:p>
            <w:r>
              <w:t>Planned</w:t>
            </w:r>
          </w:p>
        </w:tc>
      </w:tr>
      <w:tr>
        <w:tc>
          <w:tcPr>
            <w:tcW w:type="dxa" w:w="2880"/>
          </w:tcPr>
          <w:p>
            <w:r>
              <w:t>Access review</w:t>
            </w:r>
          </w:p>
        </w:tc>
        <w:tc>
          <w:tcPr>
            <w:tcW w:type="dxa" w:w="2880"/>
          </w:tcPr>
          <w:p>
            <w:r>
              <w:t>Security</w:t>
            </w:r>
          </w:p>
        </w:tc>
        <w:tc>
          <w:tcPr>
            <w:tcW w:type="dxa" w:w="2880"/>
          </w:tcPr>
          <w:p>
            <w:r>
              <w:t>In Progress</w:t>
            </w:r>
          </w:p>
        </w:tc>
      </w:tr>
    </w:tbl>
    <w:p>
      <w:pPr>
        <w:pStyle w:val="Heading1"/>
      </w:pPr>
      <w:r>
        <w:t>Access Provisioning</w:t>
      </w:r>
    </w:p>
    <w:p>
      <w:r>
        <w:t>The Legal organization uses GCP to enforce consistent service baselines. We prioritize customer impact, data integrity, and regulatory alignment. Escalations should follow the on-call rotation with a response target of 30 minutes.</w:t>
      </w:r>
    </w:p>
    <w:p>
      <w:r>
        <w:t>This document aligns with HIPAA requirements and supports US data residency expectations. Systems are monitored via GCP and alert routing in Microsoft 365. This document aligns with HIPAA requirements and supports US data residency expectations. We prioritize customer impact, data integrity, and regulatory alignment.</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All incidents are tagged with severity and mapped to service tiers.</w:t>
      </w:r>
    </w:p>
    <w:p>
      <w:pPr>
        <w:pStyle w:val="ListBullet"/>
      </w:pPr>
      <w:r>
        <w:t>The Legal team coordinates with Product Manager to maintain operational readiness.</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Complete</w:t>
            </w:r>
          </w:p>
        </w:tc>
      </w:tr>
      <w:tr>
        <w:tc>
          <w:tcPr>
            <w:tcW w:type="dxa" w:w="2880"/>
          </w:tcPr>
          <w:p>
            <w:r>
              <w:t>Incident drill</w:t>
            </w:r>
          </w:p>
        </w:tc>
        <w:tc>
          <w:tcPr>
            <w:tcW w:type="dxa" w:w="2880"/>
          </w:tcPr>
          <w:p>
            <w:r>
              <w:t>Legal</w:t>
            </w:r>
          </w:p>
        </w:tc>
        <w:tc>
          <w:tcPr>
            <w:tcW w:type="dxa" w:w="2880"/>
          </w:tcPr>
          <w:p>
            <w:r>
              <w:t>Complete</w:t>
            </w:r>
          </w:p>
        </w:tc>
      </w:tr>
    </w:tbl>
    <w:p>
      <w:pPr>
        <w:pStyle w:val="Heading1"/>
      </w:pPr>
      <w:r>
        <w:t>Training</w:t>
      </w:r>
    </w:p>
    <w:p>
      <w:r>
        <w:t>All incidents are tagged with severity and mapped to service tiers. Audit sampling occurs monthly and is summarized in leadership dashboards. All changes require peer review and validation in the ERP System before production promotion.</w:t>
      </w:r>
    </w:p>
    <w:p>
      <w:r>
        <w:t>Teams must log requests in Microsoft 365 and track outcomes in ERP System for audit readiness. Systems are monitored via GCP and alert routing in Microsoft 365. The process integrates with ERP System and depends on GCP for telemetry signals.</w:t>
      </w:r>
    </w:p>
    <w:p>
      <w:pPr>
        <w:pStyle w:val="ListBullet"/>
      </w:pPr>
      <w:r>
        <w:t>Teams must log requests in Microsoft 365 and track outcomes in ERP System for audit readiness.</w:t>
      </w:r>
    </w:p>
    <w:p>
      <w:pPr>
        <w:pStyle w:val="ListBullet"/>
      </w:pPr>
      <w:r>
        <w:t>All changes require peer review and validation in the ERP System before production promotion.</w:t>
      </w:r>
    </w:p>
    <w:p>
      <w:pPr>
        <w:pStyle w:val="ListBullet"/>
      </w:pPr>
      <w:r>
        <w:t>Stakeholders include the Product Manager, service owner, and compliance lead for approvals.</w:t>
      </w:r>
    </w:p>
    <w:p>
      <w:pPr>
        <w:pStyle w:val="ListBullet"/>
      </w:pPr>
      <w:r>
        <w:t>This document aligns with HIPAA requirements and supports US data residency expectations.</w:t>
      </w:r>
    </w:p>
    <w:p>
      <w:pPr>
        <w:pStyle w:val="ListBullet"/>
      </w:pPr>
      <w:r>
        <w:t>The Legal team coordinates with Product Manager to maintain operational readiness.</w:t>
      </w:r>
    </w:p>
    <w:p>
      <w:pPr>
        <w:pStyle w:val="Heading1"/>
      </w:pPr>
      <w:r>
        <w:t>Success Metrics</w:t>
      </w:r>
    </w:p>
    <w:p>
      <w:r>
        <w:t>Stakeholders include the Product Manager, service owner, and compliance lead for approvals. The Legal organization uses GCP to enforce consistent service baselines.</w:t>
      </w:r>
    </w:p>
    <w:p>
      <w:r>
        <w:t>Audit sampling occurs monthly and is summarized in leadership dashboards. The process integrates with ERP System and depends on GCP for telemetry signals.</w:t>
      </w:r>
    </w:p>
    <w:p>
      <w:pPr>
        <w:pStyle w:val="ListBullet"/>
      </w:pPr>
      <w:r>
        <w:t>The process integrates with ERP System and depends on GCP for telemetry signals.</w:t>
      </w:r>
    </w:p>
    <w:p>
      <w:pPr>
        <w:pStyle w:val="ListBullet"/>
      </w:pPr>
      <w:r>
        <w:t>This document aligns with HIPAA requirements and supports US data residency expectations.</w:t>
      </w:r>
    </w:p>
    <w:p>
      <w:pPr>
        <w:pStyle w:val="ListBullet"/>
      </w:pPr>
      <w:r>
        <w:t>Regional teams in US follow the same policy with localized legal review.</w:t>
      </w:r>
    </w:p>
    <w:p>
      <w:pPr>
        <w:pStyle w:val="ListBullet"/>
      </w:pPr>
      <w:r>
        <w:t>Regional teams in US follow the same policy with localized legal review.</w:t>
      </w:r>
    </w:p>
    <w:p>
      <w:pPr>
        <w:pStyle w:val="ListBullet"/>
      </w:pPr>
      <w:r>
        <w:t>The Legal organization uses GCP to enforce consistent service baselines.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