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Compliance EU v2.1</w:t>
      </w:r>
    </w:p>
    <w:p>
      <w:r>
        <w:t>Department: Compliance</w:t>
      </w:r>
    </w:p>
    <w:p>
      <w:r>
        <w:t>Author: Taylor Kim</w:t>
      </w:r>
    </w:p>
    <w:p>
      <w:r>
        <w:t>Created date: 2025-09-29</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Risk acceptance must be documented and revalidated each quarter. Audit sampling occurs monthly and is summarized in leadership dashboards. This document aligns with GDPR requirements and supports EU data residency expectations.</w:t>
      </w:r>
    </w:p>
    <w:p>
      <w:r>
        <w:t>Risk acceptance must be documented and revalidated each quarter. The process integrates with Ticketing Platform and depends on Terraform for telemetry signals. Regional teams in EU follow the same policy with localized legal review.</w:t>
      </w:r>
    </w:p>
    <w:p>
      <w:pPr>
        <w:pStyle w:val="ListBullet"/>
      </w:pPr>
      <w:r>
        <w:t>Systems are monitored via Terraform and alert routing in Salesforce.</w:t>
      </w:r>
    </w:p>
    <w:p>
      <w:pPr>
        <w:pStyle w:val="ListBullet"/>
      </w:pPr>
      <w:r>
        <w:t>Teams must log requests in Salesforce and track outcomes in Ticketing Platform for audit readiness.</w:t>
      </w:r>
    </w:p>
    <w:p>
      <w:pPr>
        <w:pStyle w:val="ListBullet"/>
      </w:pPr>
      <w:r>
        <w:t>We prioritize customer impact, data integrity, and regulatory alignment.</w:t>
      </w:r>
    </w:p>
    <w:p>
      <w:pPr>
        <w:pStyle w:val="ListBullet"/>
      </w:pPr>
      <w:r>
        <w:t>All changes require peer review and validation in the Ticketing Platform before production promotion.</w:t>
      </w:r>
    </w:p>
    <w:p>
      <w:pPr>
        <w:pStyle w:val="ListBullet"/>
      </w:pPr>
      <w:r>
        <w:t>Evidence artifacts are retained in Salesforce for at least 18 months.</w:t>
      </w:r>
    </w:p>
    <w:p>
      <w:pPr>
        <w:pStyle w:val="Heading1"/>
      </w:pPr>
      <w:r>
        <w:t>Dependencies</w:t>
      </w:r>
    </w:p>
    <w:p>
      <w:r>
        <w:t>Risk acceptance must be documented and revalidated each quarter. Stakeholders include the SRE, service owner, and compliance lead for approvals. The Compliance organization uses Terraform to enforce consistent service baselines.</w:t>
      </w:r>
    </w:p>
    <w:p>
      <w:r>
        <w:t>The Compliance team coordinates with SRE to maintain operational readiness. This document aligns with GDPR requirements and supports EU data residency expectations. Stakeholders include the SRE, service owner, and compliance lead for approvals.</w:t>
      </w:r>
    </w:p>
    <w:p>
      <w:pPr>
        <w:pStyle w:val="ListBullet"/>
      </w:pPr>
      <w:r>
        <w:t>Systems are monitored via Terraform and alert routing in Salesforce.</w:t>
      </w:r>
    </w:p>
    <w:p>
      <w:pPr>
        <w:pStyle w:val="ListBullet"/>
      </w:pPr>
      <w:r>
        <w:t>The Compliance organization uses Terraform to enforce consistent service baselines.</w:t>
      </w:r>
    </w:p>
    <w:p>
      <w:pPr>
        <w:pStyle w:val="ListBullet"/>
      </w:pPr>
      <w:r>
        <w:t>Teams must log requests in Salesforce and track outcomes in Ticketing Platform for audit readiness.</w:t>
      </w:r>
    </w:p>
    <w:p>
      <w:pPr>
        <w:pStyle w:val="Heading1"/>
      </w:pPr>
      <w:r>
        <w:t>Operational Procedures</w:t>
      </w:r>
    </w:p>
    <w:p>
      <w:r>
        <w:t>The Compliance team coordinates with SRE to maintain operational readiness. Audit sampling occurs monthly and is summarized in leadership dashboards. The Compliance team coordinates with SRE to maintain operational readiness. Regional teams in EU follow the same policy with localized legal review.</w:t>
      </w:r>
    </w:p>
    <w:p>
      <w:r>
        <w:t>Regional teams in EU follow the same policy with localized legal review. The process integrates with Ticketing Platform and depends on Terraform for telemetry signals. The process integrates with Ticketing Platform and depends on Terraform for telemetry signals.</w:t>
      </w:r>
    </w:p>
    <w:p>
      <w:pPr>
        <w:pStyle w:val="ListBullet"/>
      </w:pPr>
      <w:r>
        <w:t>The process integrates with Ticketing Platform and depends on Terraform for telemetry signals.</w:t>
      </w:r>
    </w:p>
    <w:p>
      <w:pPr>
        <w:pStyle w:val="ListBullet"/>
      </w:pPr>
      <w:r>
        <w:t>Regional teams in EU follow the same policy with localized legal review.</w:t>
      </w:r>
    </w:p>
    <w:p>
      <w:pPr>
        <w:pStyle w:val="ListBullet"/>
      </w:pPr>
      <w:r>
        <w:t>Stakeholders include the SRE, service owner, and compliance lead for approvals.</w:t>
      </w:r>
    </w:p>
    <w:p>
      <w:pPr>
        <w:pStyle w:val="ListBullet"/>
      </w:pPr>
      <w:r>
        <w:t>All changes require peer review and validation in the Ticketing Platform before production promotion.</w:t>
      </w:r>
    </w:p>
    <w:p>
      <w:pPr>
        <w:pStyle w:val="ListBullet"/>
      </w:pPr>
      <w:r>
        <w:t>The Compliance team coordinates with SRE to maintain operational readiness.</w:t>
      </w:r>
    </w:p>
    <w:p>
      <w:pPr>
        <w:pStyle w:val="Heading1"/>
      </w:pPr>
      <w:r>
        <w:t>Rollback Strategy</w:t>
      </w:r>
    </w:p>
    <w:p>
      <w:r>
        <w:t>All incidents are tagged with severity and mapped to service tiers. Audit sampling occurs monthly and is summarized in leadership dashboards. All incidents are tagged with severity and mapped to service tiers.</w:t>
      </w:r>
    </w:p>
    <w:p>
      <w:r>
        <w:t>Teams must log requests in Salesforce and track outcomes in Ticketing Platform for audit readiness. Escalations should follow the on-call rotation with a response target of 15 minutes. Regional teams in EU follow the same policy with localized legal review. We prioritize customer impact, data integrity, and regulatory alignment.</w:t>
      </w:r>
    </w:p>
    <w:p>
      <w:pPr>
        <w:pStyle w:val="ListBullet"/>
      </w:pPr>
      <w:r>
        <w:t>The Compliance organization uses Terraform to enforce consistent service baselines.</w:t>
      </w:r>
    </w:p>
    <w:p>
      <w:pPr>
        <w:pStyle w:val="ListBullet"/>
      </w:pPr>
      <w:r>
        <w:t>Systems are monitored via Terraform and alert routing in Salesforce.</w:t>
      </w:r>
    </w:p>
    <w:p>
      <w:pPr>
        <w:pStyle w:val="ListBullet"/>
      </w:pPr>
      <w:r>
        <w:t>Risk acceptance must be documented and revalidated each quarter.</w:t>
      </w:r>
    </w:p>
    <w:p>
      <w:pPr>
        <w:pStyle w:val="Heading1"/>
      </w:pPr>
      <w:r>
        <w:t>Escalation</w:t>
      </w:r>
    </w:p>
    <w:p>
      <w:r>
        <w:t>The Compliance team coordinates with SRE to maintain operational readiness. Stakeholders include the SRE, service owner, and compliance lead for approvals. Teams must log requests in Salesforce and track outcomes in Ticketing Platform for audit readiness. The process integrates with Ticketing Platform and depends on Terraform for telemetry signals.</w:t>
      </w:r>
    </w:p>
    <w:p>
      <w:pPr>
        <w:pStyle w:val="ListBullet"/>
      </w:pPr>
      <w:r>
        <w:t>Stakeholders include the SRE, service owner, and compliance lead for approvals.</w:t>
      </w:r>
    </w:p>
    <w:p>
      <w:pPr>
        <w:pStyle w:val="ListBullet"/>
      </w:pPr>
      <w:r>
        <w:t>Risk acceptance must be documented and revalidated each quarter.</w:t>
      </w:r>
    </w:p>
    <w:p>
      <w:pPr>
        <w:pStyle w:val="ListBullet"/>
      </w:pPr>
      <w:r>
        <w:t>The process integrates with Ticketing Platform and depends on Terraform for telemetry signals.</w:t>
      </w:r>
    </w:p>
    <w:p>
      <w:pPr>
        <w:pStyle w:val="ListBullet"/>
      </w:pPr>
      <w:r>
        <w:t>Teams must log requests in Salesforce and track outcomes in Ticketing Platform for audit readiness.</w:t>
      </w:r>
    </w:p>
    <w:p>
      <w:pPr>
        <w:pStyle w:val="ListBullet"/>
      </w:pPr>
      <w:r>
        <w:t>The Compliance organization uses Terraform to enforce consistent service baselines.</w:t>
      </w:r>
    </w:p>
    <w:p>
      <w:pPr>
        <w:pStyle w:val="ListBullet"/>
      </w:pPr>
      <w:r>
        <w:t>Regional teams in EU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