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Customer Support APAC v1.2</w:t>
      </w:r>
    </w:p>
    <w:p>
      <w:r>
        <w:t>Department: Customer Support</w:t>
      </w:r>
    </w:p>
    <w:p>
      <w:r>
        <w:t>Author: Casey Smith</w:t>
      </w:r>
    </w:p>
    <w:p>
      <w:r>
        <w:t>Created date: 2025-01-11</w:t>
      </w:r>
    </w:p>
    <w:p>
      <w:r>
        <w:t>Region: APAC</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Systems are monitored via Kafka and alert routing in Jira. Systems are monitored via Kafka and alert routing in Jira. Risk acceptance must be documented and revalidated each quarter. The process integrates with CRM Platform and depends on Kafka for telemetry signals.</w:t>
      </w:r>
    </w:p>
    <w:p>
      <w:r>
        <w:t>We prioritize customer impact, data integrity, and regulatory alignment. Systems are monitored via Kafka and alert routing in Jira. Evidence artifacts are retained in Jira for at least 18 months.</w:t>
      </w:r>
    </w:p>
    <w:p>
      <w:pPr>
        <w:pStyle w:val="ListBullet"/>
      </w:pPr>
      <w:r>
        <w:t>Systems are monitored via Kafka and alert routing in Jira.</w:t>
      </w:r>
    </w:p>
    <w:p>
      <w:pPr>
        <w:pStyle w:val="ListBullet"/>
      </w:pPr>
      <w:r>
        <w:t>This document aligns with HIPAA requirements and supports APAC data residency expectations.</w:t>
      </w:r>
    </w:p>
    <w:p>
      <w:pPr>
        <w:pStyle w:val="ListBullet"/>
      </w:pPr>
      <w:r>
        <w:t>Regional teams in APAC follow the same policy with localized legal review.</w:t>
      </w:r>
    </w:p>
    <w:p>
      <w:pPr>
        <w:pStyle w:val="ListBullet"/>
      </w:pPr>
      <w:r>
        <w:t>The Customer Support team coordinates with Finance Analyst to maintain operational readiness.</w:t>
      </w:r>
    </w:p>
    <w:p>
      <w:pPr>
        <w:pStyle w:val="ListBullet"/>
      </w:pPr>
      <w:r>
        <w:t>Evidence artifacts are retained in Jira for at least 18 months.</w:t>
      </w:r>
    </w:p>
    <w:p>
      <w:pPr>
        <w:pStyle w:val="ListBullet"/>
      </w:pPr>
      <w:r>
        <w:t>The Customer Support team coordinates with Finance Analyst to maintain operational readiness.</w:t>
      </w:r>
    </w:p>
    <w:p>
      <w:pPr>
        <w:pStyle w:val="Heading1"/>
      </w:pPr>
      <w:r>
        <w:t>Dependencies</w:t>
      </w:r>
    </w:p>
    <w:p>
      <w:r>
        <w:t>Audit sampling occurs monthly and is summarized in leadership dashboards. Systems are monitored via Kafka and alert routing in Jira.</w:t>
      </w:r>
    </w:p>
    <w:p>
      <w:r>
        <w:t>The Customer Support team coordinates with Finance Analyst to maintain operational readiness. Escalations should follow the on-call rotation with a response target of 45 minutes.</w:t>
      </w:r>
    </w:p>
    <w:p>
      <w:pPr>
        <w:pStyle w:val="ListBullet"/>
      </w:pPr>
      <w:r>
        <w:t>Systems are monitored via Kafka and alert routing in Jira.</w:t>
      </w:r>
    </w:p>
    <w:p>
      <w:pPr>
        <w:pStyle w:val="ListBullet"/>
      </w:pPr>
      <w:r>
        <w:t>Stakeholders include the Finance Analyst, service owner, and compliance lead for approvals.</w:t>
      </w:r>
    </w:p>
    <w:p>
      <w:pPr>
        <w:pStyle w:val="ListBullet"/>
      </w:pPr>
      <w:r>
        <w:t>Audit sampling occurs monthly and is summarized in leadership dashboards.</w:t>
      </w:r>
    </w:p>
    <w:p>
      <w:pPr>
        <w:pStyle w:val="Heading1"/>
      </w:pPr>
      <w:r>
        <w:t>Operational Procedures</w:t>
      </w:r>
    </w:p>
    <w:p>
      <w:r>
        <w:t>Stakeholders include the Finance Analyst, service owner, and compliance lead for approvals. Escalations should follow the on-call rotation with a response target of 45 minutes. Evidence artifacts are retained in Jira for at least 18 months.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Systems are monitored via Kafka and alert routing in Jira.</w:t>
      </w:r>
    </w:p>
    <w:p>
      <w:pPr>
        <w:pStyle w:val="ListBullet"/>
      </w:pPr>
      <w:r>
        <w:t>All changes require peer review and validation in the CRM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Finance Analyst</w:t>
            </w:r>
          </w:p>
        </w:tc>
        <w:tc>
          <w:tcPr>
            <w:tcW w:type="dxa" w:w="2880"/>
          </w:tcPr>
          <w:p>
            <w:r>
              <w:t>Blocked</w:t>
            </w:r>
          </w:p>
        </w:tc>
      </w:tr>
      <w:tr>
        <w:tc>
          <w:tcPr>
            <w:tcW w:type="dxa" w:w="2880"/>
          </w:tcPr>
          <w:p>
            <w:r>
              <w:t>Patch window</w:t>
            </w:r>
          </w:p>
        </w:tc>
        <w:tc>
          <w:tcPr>
            <w:tcW w:type="dxa" w:w="2880"/>
          </w:tcPr>
          <w:p>
            <w:r>
              <w:t>Finance Analyst</w:t>
            </w:r>
          </w:p>
        </w:tc>
        <w:tc>
          <w:tcPr>
            <w:tcW w:type="dxa" w:w="2880"/>
          </w:tcPr>
          <w:p>
            <w:r>
              <w:t>Complete</w:t>
            </w:r>
          </w:p>
        </w:tc>
      </w:tr>
      <w:tr>
        <w:tc>
          <w:tcPr>
            <w:tcW w:type="dxa" w:w="2880"/>
          </w:tcPr>
          <w:p>
            <w:r>
              <w:t>Incident drill</w:t>
            </w:r>
          </w:p>
        </w:tc>
        <w:tc>
          <w:tcPr>
            <w:tcW w:type="dxa" w:w="2880"/>
          </w:tcPr>
          <w:p>
            <w:r>
              <w:t>Finance Analyst</w:t>
            </w:r>
          </w:p>
        </w:tc>
        <w:tc>
          <w:tcPr>
            <w:tcW w:type="dxa" w:w="2880"/>
          </w:tcPr>
          <w:p>
            <w:r>
              <w:t>Complete</w:t>
            </w:r>
          </w:p>
        </w:tc>
      </w:tr>
    </w:tbl>
    <w:p>
      <w:pPr>
        <w:pStyle w:val="Heading1"/>
      </w:pPr>
      <w:r>
        <w:t>Rollback Strategy</w:t>
      </w:r>
    </w:p>
    <w:p>
      <w:r>
        <w:t>The process integrates with CRM Platform and depends on Kafka for telemetry signals. Evidence artifacts are retained in Jira for at least 18 months. We prioritize customer impact, data integrity, and regulatory alignment.</w:t>
      </w:r>
    </w:p>
    <w:p>
      <w:pPr>
        <w:pStyle w:val="ListBullet"/>
      </w:pPr>
      <w:r>
        <w:t>The Customer Support organization uses Kafka to enforce consistent service baselines.</w:t>
      </w:r>
    </w:p>
    <w:p>
      <w:pPr>
        <w:pStyle w:val="ListBullet"/>
      </w:pPr>
      <w:r>
        <w:t>Evidence artifacts are retained in Jira for at least 18 months.</w:t>
      </w:r>
    </w:p>
    <w:p>
      <w:pPr>
        <w:pStyle w:val="ListBullet"/>
      </w:pPr>
      <w:r>
        <w:t>Audit sampling occurs monthly and is summarized in leadership dashboards.</w:t>
      </w:r>
    </w:p>
    <w:p>
      <w:pPr>
        <w:pStyle w:val="Heading1"/>
      </w:pPr>
      <w:r>
        <w:t>Escalation</w:t>
      </w:r>
    </w:p>
    <w:p>
      <w:r>
        <w:t>Risk acceptance must be documented and revalidated each quarter. Regional teams in APAC follow the same policy with localized legal review.</w:t>
      </w:r>
    </w:p>
    <w:p>
      <w:r>
        <w:t>Audit sampling occurs monthly and is summarized in leadership dashboards. This document aligns with HIPAA requirements and supports APAC data residency expectations. The Customer Support organization uses Kafka to enforce consistent service baselines. Stakeholders include the Finance Analyst, service owner, and compliance lead for approvals.</w:t>
      </w:r>
    </w:p>
    <w:p>
      <w:pPr>
        <w:pStyle w:val="ListBullet"/>
      </w:pPr>
      <w:r>
        <w:t>Systems are monitored via Kafka and alert routing in Jira.</w:t>
      </w:r>
    </w:p>
    <w:p>
      <w:pPr>
        <w:pStyle w:val="ListBullet"/>
      </w:pPr>
      <w:r>
        <w:t>Escalations should follow the on-call rotation with a response target of 45 minutes.</w:t>
      </w:r>
    </w:p>
    <w:p>
      <w:pPr>
        <w:pStyle w:val="ListBullet"/>
      </w:pPr>
      <w:r>
        <w:t>This document aligns with HIPAA requirements and supports APAC data residency expectations.</w:t>
      </w:r>
    </w:p>
    <w:p>
      <w:pPr>
        <w:pStyle w:val="ListBullet"/>
      </w:pPr>
      <w:r>
        <w:t>All changes require peer review and validation in the CRM Platform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