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Finance EU v1.2</w:t>
      </w:r>
    </w:p>
    <w:p>
      <w:r>
        <w:t>Department: Finance</w:t>
      </w:r>
    </w:p>
    <w:p>
      <w:r>
        <w:t>Author: Jordan Garcia</w:t>
      </w:r>
    </w:p>
    <w:p>
      <w:r>
        <w:t>Created date: 2025-01-02</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Evidence artifacts are retained in GitHub Enterprise for at least 24 months. Regional teams in EU follow the same policy with localized legal review. All incidents are tagged with severity and mapped to service tiers.</w:t>
      </w:r>
    </w:p>
    <w:p>
      <w:pPr>
        <w:pStyle w:val="ListBullet"/>
      </w:pPr>
      <w:r>
        <w:t>Regional teams in EU follow the same policy with localized legal review.</w:t>
      </w:r>
    </w:p>
    <w:p>
      <w:pPr>
        <w:pStyle w:val="ListBullet"/>
      </w:pPr>
      <w:r>
        <w:t>Escalations should follow the on-call rotation with a response target of 15 minutes.</w:t>
      </w:r>
    </w:p>
    <w:p>
      <w:pPr>
        <w:pStyle w:val="ListBullet"/>
      </w:pPr>
      <w:r>
        <w:t>All changes require peer review and validation in the Log Aggregation Cluster before production promotion.</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In Progress</w:t>
            </w:r>
          </w:p>
        </w:tc>
      </w:tr>
      <w:tr>
        <w:tc>
          <w:tcPr>
            <w:tcW w:type="dxa" w:w="2880"/>
          </w:tcPr>
          <w:p>
            <w:r>
              <w:t>Incident drill</w:t>
            </w:r>
          </w:p>
        </w:tc>
        <w:tc>
          <w:tcPr>
            <w:tcW w:type="dxa" w:w="2880"/>
          </w:tcPr>
          <w:p>
            <w:r>
              <w:t>Operations</w:t>
            </w:r>
          </w:p>
        </w:tc>
        <w:tc>
          <w:tcPr>
            <w:tcW w:type="dxa" w:w="2880"/>
          </w:tcPr>
          <w:p>
            <w:r>
              <w:t>In Progress</w:t>
            </w:r>
          </w:p>
        </w:tc>
      </w:tr>
      <w:tr>
        <w:tc>
          <w:tcPr>
            <w:tcW w:type="dxa" w:w="2880"/>
          </w:tcPr>
          <w:p>
            <w:r>
              <w:t>Incident drill</w:t>
            </w:r>
          </w:p>
        </w:tc>
        <w:tc>
          <w:tcPr>
            <w:tcW w:type="dxa" w:w="2880"/>
          </w:tcPr>
          <w:p>
            <w:r>
              <w:t>Finance</w:t>
            </w:r>
          </w:p>
        </w:tc>
        <w:tc>
          <w:tcPr>
            <w:tcW w:type="dxa" w:w="2880"/>
          </w:tcPr>
          <w:p>
            <w:r>
              <w:t>Planned</w:t>
            </w:r>
          </w:p>
        </w:tc>
      </w:tr>
    </w:tbl>
    <w:p>
      <w:pPr>
        <w:pStyle w:val="Heading1"/>
      </w:pPr>
      <w:r>
        <w:t>Dependencies</w:t>
      </w:r>
    </w:p>
    <w:p>
      <w:r>
        <w:t>We prioritize customer impact, data integrity, and regulatory alignment. This document aligns with GDPR requirements and supports EU data residency expectations.</w:t>
      </w:r>
    </w:p>
    <w:p>
      <w:pPr>
        <w:pStyle w:val="ListBullet"/>
      </w:pPr>
      <w:r>
        <w:t>Stakeholders include the Support Specialist, service owner, and compliance lead for approvals.</w:t>
      </w:r>
    </w:p>
    <w:p>
      <w:pPr>
        <w:pStyle w:val="ListBullet"/>
      </w:pPr>
      <w:r>
        <w:t>The Finance organization uses Kubernetes to enforce consistent service baselines.</w:t>
      </w:r>
    </w:p>
    <w:p>
      <w:pPr>
        <w:pStyle w:val="ListBullet"/>
      </w:pPr>
      <w:r>
        <w:t>This document aligns with GDPR requirements and supports EU data residency expectations.</w:t>
      </w:r>
    </w:p>
    <w:p>
      <w:pPr>
        <w:pStyle w:val="ListBullet"/>
      </w:pPr>
      <w:r>
        <w:t>Teams must log requests in GitHub Enterprise and track outcomes in Log Aggregation Cluster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Blocked</w:t>
            </w:r>
          </w:p>
        </w:tc>
      </w:tr>
      <w:tr>
        <w:tc>
          <w:tcPr>
            <w:tcW w:type="dxa" w:w="2880"/>
          </w:tcPr>
          <w:p>
            <w:r>
              <w:t>Patch window</w:t>
            </w:r>
          </w:p>
        </w:tc>
        <w:tc>
          <w:tcPr>
            <w:tcW w:type="dxa" w:w="2880"/>
          </w:tcPr>
          <w:p>
            <w:r>
              <w:t>Security</w:t>
            </w:r>
          </w:p>
        </w:tc>
        <w:tc>
          <w:tcPr>
            <w:tcW w:type="dxa" w:w="2880"/>
          </w:tcPr>
          <w:p>
            <w:r>
              <w:t>Complete</w:t>
            </w:r>
          </w:p>
        </w:tc>
      </w:tr>
    </w:tbl>
    <w:p>
      <w:pPr>
        <w:pStyle w:val="Heading1"/>
      </w:pPr>
      <w:r>
        <w:t>Operational Procedures</w:t>
      </w:r>
    </w:p>
    <w:p>
      <w:r>
        <w:t>The Finance organization uses Kubernetes to enforce consistent service baselines. Regional teams in EU follow the same policy with localized legal review. The process integrates with Log Aggregation Cluster and depends on Kubernetes for telemetry signals. Stakeholders include the Support Specialist, service owner, and compliance lead for approvals.</w:t>
      </w:r>
    </w:p>
    <w:p>
      <w:pPr>
        <w:pStyle w:val="ListBullet"/>
      </w:pPr>
      <w:r>
        <w:t>Escalations should follow the on-call rotation with a response target of 15 minutes.</w:t>
      </w:r>
    </w:p>
    <w:p>
      <w:pPr>
        <w:pStyle w:val="ListBullet"/>
      </w:pPr>
      <w:r>
        <w:t>Risk acceptance must be documented and revalidated each quarter.</w:t>
      </w:r>
    </w:p>
    <w:p>
      <w:pPr>
        <w:pStyle w:val="ListBullet"/>
      </w:pPr>
      <w:r>
        <w:t>Escalations should follow the on-call rotation with a response target of 15 minutes.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The Finance organization uses Kubernetes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Support Specialist</w:t>
            </w:r>
          </w:p>
        </w:tc>
        <w:tc>
          <w:tcPr>
            <w:tcW w:type="dxa" w:w="2880"/>
          </w:tcPr>
          <w:p>
            <w:r>
              <w:t>Complete</w:t>
            </w:r>
          </w:p>
        </w:tc>
      </w:tr>
      <w:tr>
        <w:tc>
          <w:tcPr>
            <w:tcW w:type="dxa" w:w="2880"/>
          </w:tcPr>
          <w:p>
            <w:r>
              <w:t>Incident drill</w:t>
            </w:r>
          </w:p>
        </w:tc>
        <w:tc>
          <w:tcPr>
            <w:tcW w:type="dxa" w:w="2880"/>
          </w:tcPr>
          <w:p>
            <w:r>
              <w:t>Operations</w:t>
            </w:r>
          </w:p>
        </w:tc>
        <w:tc>
          <w:tcPr>
            <w:tcW w:type="dxa" w:w="2880"/>
          </w:tcPr>
          <w:p>
            <w:r>
              <w:t>In Progress</w:t>
            </w:r>
          </w:p>
        </w:tc>
      </w:tr>
    </w:tbl>
    <w:p>
      <w:pPr>
        <w:pStyle w:val="Heading1"/>
      </w:pPr>
      <w:r>
        <w:t>Rollback Strategy</w:t>
      </w:r>
    </w:p>
    <w:p>
      <w:r>
        <w:t>The Finance team coordinates with Support Specialist to maintain operational readiness. Regional teams in EU follow the same policy with localized legal review.</w:t>
      </w:r>
    </w:p>
    <w:p>
      <w:r>
        <w:t>Audit sampling occurs monthly and is summarized in leadership dashboards. All incidents are tagged with severity and mapped to service tiers.</w:t>
      </w:r>
    </w:p>
    <w:p>
      <w:pPr>
        <w:pStyle w:val="ListBullet"/>
      </w:pPr>
      <w:r>
        <w:t>Teams must log requests in GitHub Enterprise and track outcomes in Log Aggregation Cluster for audit readiness.</w:t>
      </w:r>
    </w:p>
    <w:p>
      <w:pPr>
        <w:pStyle w:val="ListBullet"/>
      </w:pPr>
      <w:r>
        <w:t>Stakeholders include the Support Specialist, service owner, and compliance lead for approvals.</w:t>
      </w:r>
    </w:p>
    <w:p>
      <w:pPr>
        <w:pStyle w:val="ListBullet"/>
      </w:pPr>
      <w:r>
        <w:t>The Finance team coordinates with Support Specialist to maintain operational readiness.</w:t>
      </w:r>
    </w:p>
    <w:p>
      <w:pPr>
        <w:pStyle w:val="ListBullet"/>
      </w:pPr>
      <w:r>
        <w:t>Audit sampling occurs monthly and is summarized in leadership dashboards.</w:t>
      </w:r>
    </w:p>
    <w:p>
      <w:pPr>
        <w:pStyle w:val="ListBullet"/>
      </w:pPr>
      <w:r>
        <w:t>Regional teams in EU follow the same policy with localized legal review.</w:t>
      </w:r>
    </w:p>
    <w:p>
      <w:pPr>
        <w:pStyle w:val="Heading1"/>
      </w:pPr>
      <w:r>
        <w:t>Escalation</w:t>
      </w:r>
    </w:p>
    <w:p>
      <w:r>
        <w:t>This document aligns with GDPR requirements and supports EU data residency expectations. The Finance team coordinates with Support Specialist to maintain operational readiness. Stakeholders include the Support Specialist, service owner, and compliance lead for approvals.</w:t>
      </w:r>
    </w:p>
    <w:p>
      <w:r>
        <w:t>The Finance organization uses Kubernetes to enforce consistent service baselines. The Finance team coordinates with Support Specialist to maintain operational readiness. All changes require peer review and validation in the Log Aggregation Cluster before production promotion.</w:t>
      </w:r>
    </w:p>
    <w:p>
      <w:pPr>
        <w:pStyle w:val="ListBullet"/>
      </w:pPr>
      <w:r>
        <w:t>Evidence artifacts are retained in GitHub Enterprise for at least 24 months.</w:t>
      </w:r>
    </w:p>
    <w:p>
      <w:pPr>
        <w:pStyle w:val="ListBullet"/>
      </w:pPr>
      <w:r>
        <w:t>Stakeholders include the Support Specialist, service owner, and compliance lead for approvals.</w:t>
      </w:r>
    </w:p>
    <w:p>
      <w:pPr>
        <w:pStyle w:val="ListBullet"/>
      </w:pPr>
      <w:r>
        <w:t>Teams must log requests in GitHub Enterprise and track outcomes in Log Aggregation Cluster for audit readiness.</w:t>
      </w:r>
    </w:p>
    <w:p>
      <w:pPr>
        <w:pStyle w:val="ListBullet"/>
      </w:pPr>
      <w:r>
        <w:t>This document aligns with GDPR requirements and supports EU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Finance</w:t>
            </w:r>
          </w:p>
        </w:tc>
        <w:tc>
          <w:tcPr>
            <w:tcW w:type="dxa" w:w="2880"/>
          </w:tcPr>
          <w:p>
            <w:r>
              <w:t>Blocked</w:t>
            </w:r>
          </w:p>
        </w:tc>
      </w:tr>
      <w:tr>
        <w:tc>
          <w:tcPr>
            <w:tcW w:type="dxa" w:w="2880"/>
          </w:tcPr>
          <w:p>
            <w:r>
              <w:t>Patch window</w:t>
            </w:r>
          </w:p>
        </w:tc>
        <w:tc>
          <w:tcPr>
            <w:tcW w:type="dxa" w:w="2880"/>
          </w:tcPr>
          <w:p>
            <w:r>
              <w:t>Support Specialist</w:t>
            </w:r>
          </w:p>
        </w:tc>
        <w:tc>
          <w:tcPr>
            <w:tcW w:type="dxa" w:w="2880"/>
          </w:tcPr>
          <w:p>
            <w:r>
              <w:t>Planned</w:t>
            </w:r>
          </w:p>
        </w:tc>
      </w:tr>
      <w:tr>
        <w:tc>
          <w:tcPr>
            <w:tcW w:type="dxa" w:w="2880"/>
          </w:tcPr>
          <w:p>
            <w:r>
              <w:t>Patch window</w:t>
            </w:r>
          </w:p>
        </w:tc>
        <w:tc>
          <w:tcPr>
            <w:tcW w:type="dxa" w:w="2880"/>
          </w:tcPr>
          <w:p>
            <w:r>
              <w:t>Finance</w:t>
            </w:r>
          </w:p>
        </w:tc>
        <w:tc>
          <w:tcPr>
            <w:tcW w:type="dxa" w:w="2880"/>
          </w:tcPr>
          <w:p>
            <w:r>
              <w:t>Planned</w:t>
            </w:r>
          </w:p>
        </w:tc>
      </w:tr>
      <w:tr>
        <w:tc>
          <w:tcPr>
            <w:tcW w:type="dxa" w:w="2880"/>
          </w:tcPr>
          <w:p>
            <w:r>
              <w:t>Backup validation</w:t>
            </w:r>
          </w:p>
        </w:tc>
        <w:tc>
          <w:tcPr>
            <w:tcW w:type="dxa" w:w="2880"/>
          </w:tcPr>
          <w:p>
            <w:r>
              <w:t>Finance</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