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Operations APAC v1.1</w:t>
      </w:r>
    </w:p>
    <w:p>
      <w:r>
        <w:t>Department: Operations</w:t>
      </w:r>
    </w:p>
    <w:p>
      <w:r>
        <w:t>Author: Taylor Brown</w:t>
      </w:r>
    </w:p>
    <w:p>
      <w:r>
        <w:t>Created date: 2024-05-13</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The process integrates with Log Aggregation Cluster and depends on Kubernetes for telemetry signals. We prioritize customer impact, data integrity, and regulatory alignment.</w:t>
      </w:r>
    </w:p>
    <w:p>
      <w:r>
        <w:t>Risk acceptance must be documented and revalidated each quarter. Audit sampling occurs monthly and is summarized in leadership dashboards.</w:t>
      </w:r>
    </w:p>
    <w:p>
      <w:pPr>
        <w:pStyle w:val="ListBullet"/>
      </w:pPr>
      <w:r>
        <w:t>Stakeholders include the Finance Analyst, service owner, and compliance lead for approvals.</w:t>
      </w:r>
    </w:p>
    <w:p>
      <w:pPr>
        <w:pStyle w:val="ListBullet"/>
      </w:pPr>
      <w:r>
        <w:t>This document aligns with PCI DSS requirements and supports APAC data residency expectations.</w:t>
      </w:r>
    </w:p>
    <w:p>
      <w:pPr>
        <w:pStyle w:val="ListBullet"/>
      </w:pPr>
      <w:r>
        <w:t>Evidence artifacts are retained in Zoom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Blocked</w:t>
            </w:r>
          </w:p>
        </w:tc>
      </w:tr>
      <w:tr>
        <w:tc>
          <w:tcPr>
            <w:tcW w:type="dxa" w:w="2880"/>
          </w:tcPr>
          <w:p>
            <w:r>
              <w:t>Patch window</w:t>
            </w:r>
          </w:p>
        </w:tc>
        <w:tc>
          <w:tcPr>
            <w:tcW w:type="dxa" w:w="2880"/>
          </w:tcPr>
          <w:p>
            <w:r>
              <w:t>Finance Analyst</w:t>
            </w:r>
          </w:p>
        </w:tc>
        <w:tc>
          <w:tcPr>
            <w:tcW w:type="dxa" w:w="2880"/>
          </w:tcPr>
          <w:p>
            <w:r>
              <w:t>Planned</w:t>
            </w:r>
          </w:p>
        </w:tc>
      </w:tr>
    </w:tbl>
    <w:p>
      <w:pPr>
        <w:pStyle w:val="Heading1"/>
      </w:pPr>
      <w:r>
        <w:t>Dependencies</w:t>
      </w:r>
    </w:p>
    <w:p>
      <w:r>
        <w:t>All incidents are tagged with severity and mapped to service tiers. Systems are monitored via Kubernetes and alert routing in Zoom. Escalations should follow the on-call rotation with a response target of 15 minutes.</w:t>
      </w:r>
    </w:p>
    <w:p>
      <w:r>
        <w:t>Risk acceptance must be documented and revalidated each quarter. Regional teams in APAC follow the same policy with localized legal review. All changes require peer review and validation in the Log Aggregation Cluster before production promotion.</w:t>
      </w:r>
    </w:p>
    <w:p>
      <w:pPr>
        <w:pStyle w:val="ListBullet"/>
      </w:pPr>
      <w:r>
        <w:t>Escalations should follow the on-call rotation with a response target of 15 minutes.</w:t>
      </w:r>
    </w:p>
    <w:p>
      <w:pPr>
        <w:pStyle w:val="ListBullet"/>
      </w:pPr>
      <w:r>
        <w:t>The Operations organization uses Kubernetes to enforce consistent service baselines.</w:t>
      </w:r>
    </w:p>
    <w:p>
      <w:pPr>
        <w:pStyle w:val="ListBullet"/>
      </w:pPr>
      <w:r>
        <w:t>The Operations team coordinates with Finance Analyst to maintain operational readiness.</w:t>
      </w:r>
    </w:p>
    <w:p>
      <w:pPr>
        <w:pStyle w:val="ListBullet"/>
      </w:pPr>
      <w:r>
        <w:t>The process integrates with Log Aggregation Cluster and depends on Kubernetes for telemetry signals.</w:t>
      </w:r>
    </w:p>
    <w:p>
      <w:pPr>
        <w:pStyle w:val="Heading1"/>
      </w:pPr>
      <w:r>
        <w:t>Operational Procedures</w:t>
      </w:r>
    </w:p>
    <w:p>
      <w:r>
        <w:t>Stakeholders include the Finance Analyst, service owner, and compliance lead for approvals. Risk acceptance must be documented and revalidated each quarter. Escalations should follow the on-call rotation with a response target of 15 minutes.</w:t>
      </w:r>
    </w:p>
    <w:p>
      <w:r>
        <w:t>All changes require peer review and validation in the Log Aggregation Cluster before production promotion. This document aligns with PCI DSS requirements and supports APAC data residency expectations.</w:t>
      </w:r>
    </w:p>
    <w:p>
      <w:pPr>
        <w:pStyle w:val="ListBullet"/>
      </w:pPr>
      <w:r>
        <w:t>All incidents are tagged with severity and mapped to service tiers.</w:t>
      </w:r>
    </w:p>
    <w:p>
      <w:pPr>
        <w:pStyle w:val="ListBullet"/>
      </w:pPr>
      <w:r>
        <w:t>Escalations should follow the on-call rotation with a response target of 15 minutes.</w:t>
      </w:r>
    </w:p>
    <w:p>
      <w:pPr>
        <w:pStyle w:val="ListBullet"/>
      </w:pPr>
      <w:r>
        <w:t>Evidence artifacts are retained in Zoom for at least 36 months.</w:t>
      </w:r>
    </w:p>
    <w:p>
      <w:pPr>
        <w:pStyle w:val="ListBullet"/>
      </w:pPr>
      <w:r>
        <w:t>Systems are monitored via Kubernetes and alert routing in Zoom.</w:t>
      </w:r>
    </w:p>
    <w:p>
      <w:pPr>
        <w:pStyle w:val="ListBullet"/>
      </w:pPr>
      <w:r>
        <w:t>We prioritize customer impact, data integrity, and regulatory alignment.</w:t>
      </w:r>
    </w:p>
    <w:p>
      <w:pPr>
        <w:pStyle w:val="Heading1"/>
      </w:pPr>
      <w:r>
        <w:t>Rollback Strategy</w:t>
      </w:r>
    </w:p>
    <w:p>
      <w:r>
        <w:t>The Operations team coordinates with Finance Analyst to maintain operational readiness. Regional teams in APAC follow the same policy with localized legal review. Stakeholders include the Finance Analyst, service owner, and compliance lead for approvals.</w:t>
      </w:r>
    </w:p>
    <w:p>
      <w:pPr>
        <w:pStyle w:val="ListBullet"/>
      </w:pPr>
      <w:r>
        <w:t>The process integrates with Log Aggregation Cluster and depends on Kubernetes for telemetry signals.</w:t>
      </w:r>
    </w:p>
    <w:p>
      <w:pPr>
        <w:pStyle w:val="ListBullet"/>
      </w:pPr>
      <w:r>
        <w:t>Teams must log requests in Zoom and track outcomes in Log Aggregation Cluster for audit readiness.</w:t>
      </w:r>
    </w:p>
    <w:p>
      <w:pPr>
        <w:pStyle w:val="ListBullet"/>
      </w:pPr>
      <w:r>
        <w:t>Risk acceptance must be documented and revalidated each quarter.</w:t>
      </w:r>
    </w:p>
    <w:p>
      <w:pPr>
        <w:pStyle w:val="ListBullet"/>
      </w:pPr>
      <w:r>
        <w:t>Systems are monitored via Kubernetes and alert routing in Zoom.</w:t>
      </w:r>
    </w:p>
    <w:p>
      <w:pPr>
        <w:pStyle w:val="ListBullet"/>
      </w:pPr>
      <w:r>
        <w:t>Evidence artifacts are retained in Zoom for at least 36 months.</w:t>
      </w:r>
    </w:p>
    <w:p>
      <w:pPr>
        <w:pStyle w:val="ListBullet"/>
      </w:pPr>
      <w:r>
        <w:t>The process integrates with Log Aggregation Cluster and depends on Kubernetes for telemetry signals.</w:t>
      </w:r>
    </w:p>
    <w:p>
      <w:pPr>
        <w:pStyle w:val="Heading1"/>
      </w:pPr>
      <w:r>
        <w:t>Escalation</w:t>
      </w:r>
    </w:p>
    <w:p>
      <w:r>
        <w:t>Stakeholders include the Finance Analyst, service owner, and compliance lead for approvals. Regional teams in APAC follow the same policy with localized legal review. Evidence artifacts are retained in Zoom for at least 36 months.</w:t>
      </w:r>
    </w:p>
    <w:p>
      <w:r>
        <w:t>All changes require peer review and validation in the Log Aggregation Cluster before production promotion. The process integrates with Log Aggregation Cluster and depends on Kubernetes for telemetry signals. The Operations organization uses Kubernetes to enforce consistent service baselines.</w:t>
      </w:r>
    </w:p>
    <w:p>
      <w:pPr>
        <w:pStyle w:val="ListBullet"/>
      </w:pPr>
      <w:r>
        <w:t>Teams must log requests in Zoom and track outcomes in Log Aggregation Cluster for audit readiness.</w:t>
      </w:r>
    </w:p>
    <w:p>
      <w:pPr>
        <w:pStyle w:val="ListBullet"/>
      </w:pPr>
      <w:r>
        <w:t>All changes require peer review and validation in the Log Aggregation Cluster before production promotion.</w:t>
      </w:r>
    </w:p>
    <w:p>
      <w:pPr>
        <w:pStyle w:val="ListBullet"/>
      </w:pPr>
      <w:r>
        <w:t>The Operations team coordinates with Finance Analyst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