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Procurement EU v2.0</w:t>
      </w:r>
    </w:p>
    <w:p>
      <w:r>
        <w:t>Department: Procurement</w:t>
      </w:r>
    </w:p>
    <w:p>
      <w:r>
        <w:t>Author: Morgan Smith</w:t>
      </w:r>
    </w:p>
    <w:p>
      <w:r>
        <w:t>Created date: 2025-05-04</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Regional teams in EU follow the same policy with localized legal review. Stakeholders include the Procurement Lead, service owner, and compliance lead for approvals. This document aligns with GDPR requirements and supports EU data residency expectations. This document aligns with GDPR requirements and supports EU data residency expectations.</w:t>
      </w:r>
    </w:p>
    <w:p>
      <w:r>
        <w:t>This document aligns with GDPR requirements and supports EU data residency expectations. Systems are monitored via Redis and alert routing in Zoom. This document aligns with GDPR requirements and supports EU data residency expectations.</w:t>
      </w:r>
    </w:p>
    <w:p>
      <w:pPr>
        <w:pStyle w:val="ListBullet"/>
      </w:pPr>
      <w:r>
        <w:t>Escalations should follow the on-call rotation with a response target of 45 minutes.</w:t>
      </w:r>
    </w:p>
    <w:p>
      <w:pPr>
        <w:pStyle w:val="ListBullet"/>
      </w:pPr>
      <w:r>
        <w:t>The Procurement organization uses Redis to enforce consistent service baselines.</w:t>
      </w:r>
    </w:p>
    <w:p>
      <w:pPr>
        <w:pStyle w:val="ListBullet"/>
      </w:pPr>
      <w:r>
        <w:t>Evidence artifacts are retained in Zoom for at least 24 months.</w:t>
      </w:r>
    </w:p>
    <w:p>
      <w:pPr>
        <w:pStyle w:val="ListBullet"/>
      </w:pPr>
      <w:r>
        <w:t>Systems are monitored via Redis and alert routing in Zoom.</w:t>
      </w:r>
    </w:p>
    <w:p>
      <w:pPr>
        <w:pStyle w:val="ListBullet"/>
      </w:pPr>
      <w:r>
        <w:t>The Procurement organization uses Redis to enforce consistent service baselines.</w:t>
      </w:r>
    </w:p>
    <w:p>
      <w:pPr>
        <w:pStyle w:val="ListBullet"/>
      </w:pPr>
      <w:r>
        <w:t>The process integrates with CI/CD Pipeline and depends on Redis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Incident drill</w:t>
            </w:r>
          </w:p>
        </w:tc>
        <w:tc>
          <w:tcPr>
            <w:tcW w:type="dxa" w:w="2880"/>
          </w:tcPr>
          <w:p>
            <w:r>
              <w:t>Procurement</w:t>
            </w:r>
          </w:p>
        </w:tc>
        <w:tc>
          <w:tcPr>
            <w:tcW w:type="dxa" w:w="2880"/>
          </w:tcPr>
          <w:p>
            <w:r>
              <w:t>Blocked</w:t>
            </w:r>
          </w:p>
        </w:tc>
      </w:tr>
      <w:tr>
        <w:tc>
          <w:tcPr>
            <w:tcW w:type="dxa" w:w="2880"/>
          </w:tcPr>
          <w:p>
            <w:r>
              <w:t>Incident drill</w:t>
            </w:r>
          </w:p>
        </w:tc>
        <w:tc>
          <w:tcPr>
            <w:tcW w:type="dxa" w:w="2880"/>
          </w:tcPr>
          <w:p>
            <w:r>
              <w:t>Procurement Lead</w:t>
            </w:r>
          </w:p>
        </w:tc>
        <w:tc>
          <w:tcPr>
            <w:tcW w:type="dxa" w:w="2880"/>
          </w:tcPr>
          <w:p>
            <w:r>
              <w:t>In Progress</w:t>
            </w:r>
          </w:p>
        </w:tc>
      </w:tr>
    </w:tbl>
    <w:p>
      <w:pPr>
        <w:pStyle w:val="Heading1"/>
      </w:pPr>
      <w:r>
        <w:t>Dependencies</w:t>
      </w:r>
    </w:p>
    <w:p>
      <w:r>
        <w:t>Systems are monitored via Redis and alert routing in Zoom. Stakeholders include the Procurement Lead, service owner, and compliance lead for approvals.</w:t>
      </w:r>
    </w:p>
    <w:p>
      <w:r>
        <w:t>Evidence artifacts are retained in Zoom for at least 24 months. All changes require peer review and validation in the CI/CD Pipeline before production promotion. All incidents are tagged with severity and mapped to service tiers.</w:t>
      </w:r>
    </w:p>
    <w:p>
      <w:pPr>
        <w:pStyle w:val="ListBullet"/>
      </w:pPr>
      <w:r>
        <w:t>Systems are monitored via Redis and alert routing in Zoom.</w:t>
      </w:r>
    </w:p>
    <w:p>
      <w:pPr>
        <w:pStyle w:val="ListBullet"/>
      </w:pPr>
      <w:r>
        <w:t>The process integrates with CI/CD Pipeline and depends on Redis for telemetry signals.</w:t>
      </w:r>
    </w:p>
    <w:p>
      <w:pPr>
        <w:pStyle w:val="ListBullet"/>
      </w:pPr>
      <w:r>
        <w:t>We prioritize customer impact, data integrity, and regulatory alignment.</w:t>
      </w:r>
    </w:p>
    <w:p>
      <w:pPr>
        <w:pStyle w:val="ListBullet"/>
      </w:pPr>
      <w:r>
        <w:t>Regional teams in EU follow the same policy with localized legal review.</w:t>
      </w:r>
    </w:p>
    <w:p>
      <w:pPr>
        <w:pStyle w:val="Heading1"/>
      </w:pPr>
      <w:r>
        <w:t>Operational Procedures</w:t>
      </w:r>
    </w:p>
    <w:p>
      <w:r>
        <w:t>Teams must log requests in Zoom and track outcomes in CI/CD Pipeline for audit readiness. We prioritize customer impact, data integrity, and regulatory alignment.</w:t>
      </w:r>
    </w:p>
    <w:p>
      <w:pPr>
        <w:pStyle w:val="ListBullet"/>
      </w:pPr>
      <w:r>
        <w:t>Risk acceptance must be documented and revalidated each quarter.</w:t>
      </w:r>
    </w:p>
    <w:p>
      <w:pPr>
        <w:pStyle w:val="ListBullet"/>
      </w:pPr>
      <w:r>
        <w:t>The Procurement organization uses Redis to enforce consistent service baselines.</w:t>
      </w:r>
    </w:p>
    <w:p>
      <w:pPr>
        <w:pStyle w:val="ListBullet"/>
      </w:pPr>
      <w:r>
        <w:t>Regional teams in EU follow the same policy with localized legal review.</w:t>
      </w:r>
    </w:p>
    <w:p>
      <w:pPr>
        <w:pStyle w:val="ListBullet"/>
      </w:pPr>
      <w:r>
        <w:t>The Procurement team coordinates with Procurement Lead to maintain operational readiness.</w:t>
      </w:r>
    </w:p>
    <w:p>
      <w:pPr>
        <w:pStyle w:val="ListBullet"/>
      </w:pPr>
      <w:r>
        <w:t>The Procurement organization uses Redis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Procurement Lead</w:t>
            </w:r>
          </w:p>
        </w:tc>
        <w:tc>
          <w:tcPr>
            <w:tcW w:type="dxa" w:w="2880"/>
          </w:tcPr>
          <w:p>
            <w:r>
              <w:t>In Progress</w:t>
            </w:r>
          </w:p>
        </w:tc>
      </w:tr>
      <w:tr>
        <w:tc>
          <w:tcPr>
            <w:tcW w:type="dxa" w:w="2880"/>
          </w:tcPr>
          <w:p>
            <w:r>
              <w:t>Incident drill</w:t>
            </w:r>
          </w:p>
        </w:tc>
        <w:tc>
          <w:tcPr>
            <w:tcW w:type="dxa" w:w="2880"/>
          </w:tcPr>
          <w:p>
            <w:r>
              <w:t>Procurement</w:t>
            </w:r>
          </w:p>
        </w:tc>
        <w:tc>
          <w:tcPr>
            <w:tcW w:type="dxa" w:w="2880"/>
          </w:tcPr>
          <w:p>
            <w:r>
              <w:t>In Progress</w:t>
            </w:r>
          </w:p>
        </w:tc>
      </w:tr>
      <w:tr>
        <w:tc>
          <w:tcPr>
            <w:tcW w:type="dxa" w:w="2880"/>
          </w:tcPr>
          <w:p>
            <w:r>
              <w:t>Vendor check</w:t>
            </w:r>
          </w:p>
        </w:tc>
        <w:tc>
          <w:tcPr>
            <w:tcW w:type="dxa" w:w="2880"/>
          </w:tcPr>
          <w:p>
            <w:r>
              <w:t>Security</w:t>
            </w:r>
          </w:p>
        </w:tc>
        <w:tc>
          <w:tcPr>
            <w:tcW w:type="dxa" w:w="2880"/>
          </w:tcPr>
          <w:p>
            <w:r>
              <w:t>Planned</w:t>
            </w:r>
          </w:p>
        </w:tc>
      </w:tr>
    </w:tbl>
    <w:p>
      <w:pPr>
        <w:pStyle w:val="Heading1"/>
      </w:pPr>
      <w:r>
        <w:t>Rollback Strategy</w:t>
      </w:r>
    </w:p>
    <w:p>
      <w:r>
        <w:t>Audit sampling occurs monthly and is summarized in leadership dashboards. Risk acceptance must be documented and revalidated each quarter.</w:t>
      </w:r>
    </w:p>
    <w:p>
      <w:r>
        <w:t>The process integrates with CI/CD Pipeline and depends on Redis for telemetry signals. Stakeholders include the Procurement Lead, service owner, and compliance lead for approvals. Regional teams in EU follow the same policy with localized legal review. Escalations should follow the on-call rotation with a response target of 45 minutes.</w:t>
      </w:r>
    </w:p>
    <w:p>
      <w:pPr>
        <w:pStyle w:val="ListBullet"/>
      </w:pPr>
      <w:r>
        <w:t>All incidents are tagged with severity and mapped to service tiers.</w:t>
      </w:r>
    </w:p>
    <w:p>
      <w:pPr>
        <w:pStyle w:val="ListBullet"/>
      </w:pPr>
      <w:r>
        <w:t>Systems are monitored via Redis and alert routing in Zoom.</w:t>
      </w:r>
    </w:p>
    <w:p>
      <w:pPr>
        <w:pStyle w:val="ListBullet"/>
      </w:pPr>
      <w:r>
        <w:t>Stakeholders include the Procurement Lead, service owner, and compliance lead for approvals.</w:t>
      </w:r>
    </w:p>
    <w:p>
      <w:pPr>
        <w:pStyle w:val="ListBullet"/>
      </w:pPr>
      <w:r>
        <w:t>Systems are monitored via Redis and alert routing in Zoom.</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Complete</w:t>
            </w:r>
          </w:p>
        </w:tc>
      </w:tr>
      <w:tr>
        <w:tc>
          <w:tcPr>
            <w:tcW w:type="dxa" w:w="2880"/>
          </w:tcPr>
          <w:p>
            <w:r>
              <w:t>Backup validation</w:t>
            </w:r>
          </w:p>
        </w:tc>
        <w:tc>
          <w:tcPr>
            <w:tcW w:type="dxa" w:w="2880"/>
          </w:tcPr>
          <w:p>
            <w:r>
              <w:t>Procurement Lead</w:t>
            </w:r>
          </w:p>
        </w:tc>
        <w:tc>
          <w:tcPr>
            <w:tcW w:type="dxa" w:w="2880"/>
          </w:tcPr>
          <w:p>
            <w:r>
              <w:t>In Progress</w:t>
            </w:r>
          </w:p>
        </w:tc>
      </w:tr>
    </w:tbl>
    <w:p>
      <w:pPr>
        <w:pStyle w:val="Heading1"/>
      </w:pPr>
      <w:r>
        <w:t>Escalation</w:t>
      </w:r>
    </w:p>
    <w:p>
      <w:r>
        <w:t>All changes require peer review and validation in the CI/CD Pipeline before production promotion. Risk acceptance must be documented and revalidated each quarter. The Procurement organization uses Redis to enforce consistent service baselines. Risk acceptance must be documented and revalidated each quarter.</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Stakeholders include the Procurement Lead, service owner, and compliance lead for approvals.</w:t>
      </w:r>
    </w:p>
    <w:p>
      <w:pPr>
        <w:pStyle w:val="ListBullet"/>
      </w:pPr>
      <w:r>
        <w:t>The Procurement team coordinates with Procurement Lead to maintain operational readiness.</w:t>
      </w:r>
    </w:p>
    <w:p>
      <w:pPr>
        <w:pStyle w:val="ListBullet"/>
      </w:pPr>
      <w:r>
        <w:t>The process integrates with CI/CD Pipeline and depends on Redis for telemetry signals.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