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Engineering Runbooks - Product APAC v1.1</w:t>
      </w:r>
    </w:p>
    <w:p>
      <w:r>
        <w:t>Department: Product</w:t>
      </w:r>
    </w:p>
    <w:p>
      <w:r>
        <w:t>Author: Alex Nguyen</w:t>
      </w:r>
    </w:p>
    <w:p>
      <w:r>
        <w:t>Created date: 2023-12-11</w:t>
      </w:r>
    </w:p>
    <w:p>
      <w:r>
        <w:t>Region: APAC</w:t>
      </w:r>
    </w:p>
    <w:p>
      <w:r>
        <w:t>Version: 1.1</w:t>
      </w:r>
    </w:p>
    <w:p>
      <w:r>
        <w:t>This internal document is intended for authorized employees and outlines standard guidance for enterprise operations.</w:t>
      </w:r>
    </w:p>
    <w:p>
      <w:r>
        <w:t>Where possible, teams should reuse existing patterns, templates, and approved tooling to reduce operational risk.</w:t>
      </w:r>
    </w:p>
    <w:p>
      <w:r>
        <w:t>Any deviation from the described process must be approved through the documented exception workflow.</w:t>
      </w:r>
    </w:p>
    <w:p>
      <w:pPr>
        <w:pStyle w:val="Heading1"/>
      </w:pPr>
      <w:r>
        <w:t>Service Summary</w:t>
      </w:r>
    </w:p>
    <w:p>
      <w:r>
        <w:t>Escalations should follow the on-call rotation with a response target of 30 minutes. The Product team coordinates with SRE to maintain operational readiness. Regional teams in APAC follow the same policy with localized legal review. All changes require peer review and validation in the ERP System before production promotion.</w:t>
      </w:r>
    </w:p>
    <w:p>
      <w:r>
        <w:t>The Product organization uses Kafka to enforce consistent service baselines. Audit sampling occurs monthly and is summarized in leadership dashboards. Evidence artifacts are retained in Jira for at least 12 months. The Product organization uses Kafka to enforce consistent service baselines.</w:t>
      </w:r>
    </w:p>
    <w:p>
      <w:pPr>
        <w:pStyle w:val="ListBullet"/>
      </w:pPr>
      <w:r>
        <w:t>The Product organization uses Kafka to enforce consistent service baselines.</w:t>
      </w:r>
    </w:p>
    <w:p>
      <w:pPr>
        <w:pStyle w:val="ListBullet"/>
      </w:pPr>
      <w:r>
        <w:t>All incidents are tagged with severity and mapped to service tiers.</w:t>
      </w:r>
    </w:p>
    <w:p>
      <w:pPr>
        <w:pStyle w:val="ListBullet"/>
      </w:pPr>
      <w:r>
        <w:t>Regional teams in APAC follow the same policy with localized legal review.</w:t>
      </w:r>
    </w:p>
    <w:p>
      <w:pPr>
        <w:pStyle w:val="ListBullet"/>
      </w:pPr>
      <w:r>
        <w:t>Risk acceptance must be documented and revalidated each quarter.</w:t>
      </w:r>
    </w:p>
    <w:p>
      <w:pPr>
        <w:pStyle w:val="Heading1"/>
      </w:pPr>
      <w:r>
        <w:t>Dependencies</w:t>
      </w:r>
    </w:p>
    <w:p>
      <w:r>
        <w:t>The Product organization uses Kafka to enforce consistent service baselines. Audit sampling occurs monthly and is summarized in leadership dashboards. We prioritize customer impact, data integrity, and regulatory alignment.</w:t>
      </w:r>
    </w:p>
    <w:p>
      <w:pPr>
        <w:pStyle w:val="ListBullet"/>
      </w:pPr>
      <w:r>
        <w:t>We prioritize customer impact, data integrity, and regulatory alignment.</w:t>
      </w:r>
    </w:p>
    <w:p>
      <w:pPr>
        <w:pStyle w:val="ListBullet"/>
      </w:pPr>
      <w:r>
        <w:t>Risk acceptance must be documented and revalidated each quarter.</w:t>
      </w:r>
    </w:p>
    <w:p>
      <w:pPr>
        <w:pStyle w:val="ListBullet"/>
      </w:pPr>
      <w:r>
        <w:t>Regional teams in APAC follow the same policy with localized legal review.</w:t>
      </w:r>
    </w:p>
    <w:p>
      <w:pPr>
        <w:pStyle w:val="ListBullet"/>
      </w:pPr>
      <w:r>
        <w:t>We prioritize customer impact, data integrity, and regulatory alignment.</w:t>
      </w:r>
    </w:p>
    <w:p>
      <w:pPr>
        <w:pStyle w:val="ListBullet"/>
      </w:pPr>
      <w:r>
        <w:t>All changes require peer review and validation in the ERP System before production promotion.</w:t>
      </w:r>
    </w:p>
    <w:p>
      <w:pPr>
        <w:pStyle w:val="Heading1"/>
      </w:pPr>
      <w:r>
        <w:t>Operational Procedures</w:t>
      </w:r>
    </w:p>
    <w:p>
      <w:r>
        <w:t>This document aligns with ISO 27001 requirements and supports APAC data residency expectations. All changes require peer review and validation in the ERP System before production promotion. Evidence artifacts are retained in Jira for at least 12 months. Escalations should follow the on-call rotation with a response target of 30 minutes.</w:t>
      </w:r>
    </w:p>
    <w:p>
      <w:r>
        <w:t>Evidence artifacts are retained in Jira for at least 12 months. The Product organization uses Kafka to enforce consistent service baselines.</w:t>
      </w:r>
    </w:p>
    <w:p>
      <w:pPr>
        <w:pStyle w:val="ListBullet"/>
      </w:pPr>
      <w:r>
        <w:t>All changes require peer review and validation in the ERP System before production promotion.</w:t>
      </w:r>
    </w:p>
    <w:p>
      <w:pPr>
        <w:pStyle w:val="ListBullet"/>
      </w:pPr>
      <w:r>
        <w:t>Escalations should follow the on-call rotation with a response target of 30 minutes.</w:t>
      </w:r>
    </w:p>
    <w:p>
      <w:pPr>
        <w:pStyle w:val="ListBullet"/>
      </w:pPr>
      <w:r>
        <w:t>The process integrates with ERP System and depends on Kafka for telemetry signals.</w:t>
      </w:r>
    </w:p>
    <w:p>
      <w:pPr>
        <w:pStyle w:val="ListBullet"/>
      </w:pPr>
      <w:r>
        <w:t>We prioritize customer impact, data integrity, and regulatory alignment.</w:t>
      </w:r>
    </w:p>
    <w:p>
      <w:pPr>
        <w:pStyle w:val="Heading1"/>
      </w:pPr>
      <w:r>
        <w:t>Rollback Strategy</w:t>
      </w:r>
    </w:p>
    <w:p>
      <w:r>
        <w:t>All changes require peer review and validation in the ERP System before production promotion. Escalations should follow the on-call rotation with a response target of 30 minutes.</w:t>
      </w:r>
    </w:p>
    <w:p>
      <w:r>
        <w:t>The Product team coordinates with SRE to maintain operational readiness. We prioritize customer impact, data integrity, and regulatory alignment.</w:t>
      </w:r>
    </w:p>
    <w:p>
      <w:pPr>
        <w:pStyle w:val="ListBullet"/>
      </w:pPr>
      <w:r>
        <w:t>Systems are monitored via Kafka and alert routing in Jira.</w:t>
      </w:r>
    </w:p>
    <w:p>
      <w:pPr>
        <w:pStyle w:val="ListBullet"/>
      </w:pPr>
      <w:r>
        <w:t>Stakeholders include the SRE, service owner, and compliance lead for approvals.</w:t>
      </w:r>
    </w:p>
    <w:p>
      <w:pPr>
        <w:pStyle w:val="ListBullet"/>
      </w:pPr>
      <w:r>
        <w:t>All incidents are tagged with severity and mapped to service tiers.</w:t>
      </w:r>
    </w:p>
    <w:p>
      <w:pPr>
        <w:pStyle w:val="ListBullet"/>
      </w:pPr>
      <w:r>
        <w:t>Risk acceptance must be documented and revalidated each quarter.</w:t>
      </w:r>
    </w:p>
    <w:p>
      <w:pPr>
        <w:pStyle w:val="ListBullet"/>
      </w:pPr>
      <w:r>
        <w:t>Regional teams in APAC follow the same policy with localized legal review.</w:t>
      </w:r>
    </w:p>
    <w:p>
      <w:pPr>
        <w:pStyle w:val="Heading1"/>
      </w:pPr>
      <w:r>
        <w:t>Escalation</w:t>
      </w:r>
    </w:p>
    <w:p>
      <w:r>
        <w:t>Teams must log requests in Jira and track outcomes in ERP System for audit readiness. Stakeholders include the SRE, service owner, and compliance lead for approvals. All changes require peer review and validation in the ERP System before production promotion.</w:t>
      </w:r>
    </w:p>
    <w:p>
      <w:pPr>
        <w:pStyle w:val="ListBullet"/>
      </w:pPr>
      <w:r>
        <w:t>The Product organization uses Kafka to enforce consistent service baselines.</w:t>
      </w:r>
    </w:p>
    <w:p>
      <w:pPr>
        <w:pStyle w:val="ListBullet"/>
      </w:pPr>
      <w:r>
        <w:t>All incidents are tagged with severity and mapped to service tiers.</w:t>
      </w:r>
    </w:p>
    <w:p>
      <w:pPr>
        <w:pStyle w:val="ListBullet"/>
      </w:pPr>
      <w:r>
        <w:t>Stakeholders include the SRE, service owner, and compliance lead for approvals.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