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Product US v2.1</w:t>
      </w:r>
    </w:p>
    <w:p>
      <w:r>
        <w:t>Department: Product</w:t>
      </w:r>
    </w:p>
    <w:p>
      <w:r>
        <w:t>Author: Jordan Smith</w:t>
      </w:r>
    </w:p>
    <w:p>
      <w:r>
        <w:t>Created date: 2024-08-31</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The process integrates with Payment Processing Service and depends on PostgreSQL for telemetry signals. We prioritize customer impact, data integrity, and regulatory alignment. Risk acceptance must be documented and revalidated each quarter. Teams must log requests in Workday and track outcomes in Payment Processing Service for audit readiness.</w:t>
      </w:r>
    </w:p>
    <w:p>
      <w:pPr>
        <w:pStyle w:val="ListBullet"/>
      </w:pPr>
      <w:r>
        <w:t>Stakeholders include the Compliance Manager, service owner, and compliance lead for approvals.</w:t>
      </w:r>
    </w:p>
    <w:p>
      <w:pPr>
        <w:pStyle w:val="ListBullet"/>
      </w:pPr>
      <w:r>
        <w:t>All changes require peer review and validation in the Payment Processing Service before production promotion.</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The process integrates with Payment Processing Service and depends on PostgreSQL for telemetry signals.</w:t>
      </w:r>
    </w:p>
    <w:p>
      <w:pPr>
        <w:pStyle w:val="Heading1"/>
      </w:pPr>
      <w:r>
        <w:t>Dependencies</w:t>
      </w:r>
    </w:p>
    <w:p>
      <w:r>
        <w:t>The Product team coordinates with Compliance Manager to maintain operational readiness. This document aligns with GDPR requirements and supports US data residency expectations.</w:t>
      </w:r>
    </w:p>
    <w:p>
      <w:pPr>
        <w:pStyle w:val="ListBullet"/>
      </w:pPr>
      <w:r>
        <w:t>We prioritize customer impact, data integrity, and regulatory alignment.</w:t>
      </w:r>
    </w:p>
    <w:p>
      <w:pPr>
        <w:pStyle w:val="ListBullet"/>
      </w:pPr>
      <w:r>
        <w:t>Stakeholders include the Compliance Manager, service owner, and compliance lead for approvals.</w:t>
      </w:r>
    </w:p>
    <w:p>
      <w:pPr>
        <w:pStyle w:val="ListBullet"/>
      </w:pPr>
      <w:r>
        <w:t>Audit sampling occurs monthly and is summarized in leadership dashboards.</w:t>
      </w:r>
    </w:p>
    <w:p>
      <w:pPr>
        <w:pStyle w:val="Heading1"/>
      </w:pPr>
      <w:r>
        <w:t>Operational Procedures</w:t>
      </w:r>
    </w:p>
    <w:p>
      <w:r>
        <w:t>This document aligns with GDPR requirements and supports US data residency expectations. This document aligns with GDPR requirements and supports US data residency expectations.</w:t>
      </w:r>
    </w:p>
    <w:p>
      <w:pPr>
        <w:pStyle w:val="ListBullet"/>
      </w:pPr>
      <w:r>
        <w:t>The Product organization uses PostgreSQL to enforce consistent service baselines.</w:t>
      </w:r>
    </w:p>
    <w:p>
      <w:pPr>
        <w:pStyle w:val="ListBullet"/>
      </w:pPr>
      <w:r>
        <w:t>Stakeholders include the Compliance Manager, service owner, and compliance lead for approvals.</w:t>
      </w:r>
    </w:p>
    <w:p>
      <w:pPr>
        <w:pStyle w:val="ListBullet"/>
      </w:pPr>
      <w:r>
        <w:t>The process integrates with Payment Processing Service and depends on PostgreSQL for telemetry signals.</w:t>
      </w:r>
    </w:p>
    <w:p>
      <w:pPr>
        <w:pStyle w:val="ListBullet"/>
      </w:pPr>
      <w:r>
        <w:t>Systems are monitored via PostgreSQL and alert routing in Workday.</w:t>
      </w:r>
    </w:p>
    <w:p>
      <w:pPr>
        <w:pStyle w:val="ListBullet"/>
      </w:pPr>
      <w:r>
        <w:t>The Product team coordinates with Compliance Manager to maintain operational readiness.</w:t>
      </w:r>
    </w:p>
    <w:p>
      <w:pPr>
        <w:pStyle w:val="ListBullet"/>
      </w:pPr>
      <w:r>
        <w:t>All changes require peer review and validation in the Payment Processing Service before production promotion.</w:t>
      </w:r>
    </w:p>
    <w:p>
      <w:pPr>
        <w:pStyle w:val="Heading1"/>
      </w:pPr>
      <w:r>
        <w:t>Rollback Strategy</w:t>
      </w:r>
    </w:p>
    <w:p>
      <w:r>
        <w:t>Audit sampling occurs monthly and is summarized in leadership dashboards. The process integrates with Payment Processing Service and depends on PostgreSQL for telemetry signals. Regional teams in US follow the same policy with localized legal review. The process integrates with Payment Processing Service and depends on PostgreSQL for telemetry signals.</w:t>
      </w:r>
    </w:p>
    <w:p>
      <w:r>
        <w:t>Audit sampling occurs monthly and is summarized in leadership dashboards. We prioritize customer impact, data integrity, and regulatory alignment.</w:t>
      </w:r>
    </w:p>
    <w:p>
      <w:pPr>
        <w:pStyle w:val="ListBullet"/>
      </w:pPr>
      <w:r>
        <w:t>Evidence artifacts are retained in Workday for at least 36 months.</w:t>
      </w:r>
    </w:p>
    <w:p>
      <w:pPr>
        <w:pStyle w:val="ListBullet"/>
      </w:pPr>
      <w:r>
        <w:t>The Product team coordinates with Compliance Manager to maintain operational readiness.</w:t>
      </w:r>
    </w:p>
    <w:p>
      <w:pPr>
        <w:pStyle w:val="ListBullet"/>
      </w:pPr>
      <w:r>
        <w:t>All incidents are tagged with severity and mapped to service tiers.</w:t>
      </w:r>
    </w:p>
    <w:p>
      <w:pPr>
        <w:pStyle w:val="ListBullet"/>
      </w:pPr>
      <w:r>
        <w:t>This document aligns with GDPR requirements and supports US data residency expectations.</w:t>
      </w:r>
    </w:p>
    <w:p>
      <w:pPr>
        <w:pStyle w:val="ListBullet"/>
      </w:pPr>
      <w:r>
        <w:t>The process integrates with Payment Processing Service and depends on PostgreSQL for telemetry signals.</w:t>
      </w:r>
    </w:p>
    <w:p>
      <w:pPr>
        <w:pStyle w:val="Heading1"/>
      </w:pPr>
      <w:r>
        <w:t>Escalation</w:t>
      </w:r>
    </w:p>
    <w:p>
      <w:r>
        <w:t>Regional teams in US follow the same policy with localized legal review. Escalations should follow the on-call rotation with a response target of 15 minutes.</w:t>
      </w:r>
    </w:p>
    <w:p>
      <w:r>
        <w:t>All incidents are tagged with severity and mapped to service tiers. We prioritize customer impact, data integrity, and regulatory alignment.</w:t>
      </w:r>
    </w:p>
    <w:p>
      <w:pPr>
        <w:pStyle w:val="ListBullet"/>
      </w:pPr>
      <w:r>
        <w:t>Stakeholders include the Compliance Manager, service owner, and compliance lead for approvals.</w:t>
      </w:r>
    </w:p>
    <w:p>
      <w:pPr>
        <w:pStyle w:val="ListBullet"/>
      </w:pPr>
      <w:r>
        <w:t>Teams must log requests in Workday and track outcomes in Payment Processing Service for audit readiness.</w:t>
      </w:r>
    </w:p>
    <w:p>
      <w:pPr>
        <w:pStyle w:val="ListBullet"/>
      </w:pPr>
      <w:r>
        <w:t>All incidents are tagged with severity and mapped to service tiers.</w:t>
      </w:r>
    </w:p>
    <w:p>
      <w:pPr>
        <w:pStyle w:val="ListBullet"/>
      </w:pPr>
      <w:r>
        <w:t>The process integrates with Payment Processing Service and depends on PostgreSQL for telemetry signals.</w:t>
      </w:r>
    </w:p>
    <w:p>
      <w:pPr>
        <w:pStyle w:val="ListBullet"/>
      </w:pPr>
      <w:r>
        <w:t>The Product team coordinates with Compliance Manager to maintain operational readiness.</w:t>
      </w:r>
    </w:p>
    <w:p>
      <w:pPr>
        <w:pStyle w:val="ListBullet"/>
      </w:pPr>
      <w:r>
        <w:t>The Product team coordinates with Compliance Manager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