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Product US v1.0</w:t>
      </w:r>
    </w:p>
    <w:p>
      <w:r>
        <w:t>Department: Product</w:t>
      </w:r>
    </w:p>
    <w:p>
      <w:r>
        <w:t>Author: Riley Garcia</w:t>
      </w:r>
    </w:p>
    <w:p>
      <w:r>
        <w:t>Created date: 2025-06-21</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We prioritize customer impact, data integrity, and regulatory alignment. Audit sampling occurs monthly and is summarized in leadership dashboards. The process integrates with Log Aggregation Cluster and depends on Datadog for telemetry signals.</w:t>
      </w:r>
    </w:p>
    <w:p>
      <w:r>
        <w:t>Teams must log requests in Microsoft 365 and track outcomes in Log Aggregation Cluster for audit readiness. Risk acceptance must be documented and revalidated each quarter. Teams must log requests in Microsoft 365 and track outcomes in Log Aggregation Cluster for audit readiness. The Product team coordinates with Procurement Lead to maintain operational readiness.</w:t>
      </w:r>
    </w:p>
    <w:p>
      <w:pPr>
        <w:pStyle w:val="ListBullet"/>
      </w:pPr>
      <w:r>
        <w:t>Stakeholders include the Procurement Lead, service owner, and compliance lead for approvals.</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Teams must log requests in Microsoft 365 and track outcomes in Log Aggregation Cluster for audit readiness.</w:t>
      </w:r>
    </w:p>
    <w:p>
      <w:pPr>
        <w:pStyle w:val="ListBullet"/>
      </w:pPr>
      <w:r>
        <w:t>The process integrates with Log Aggregation Cluster and depends on Datadog for telemetry signals.</w:t>
      </w:r>
    </w:p>
    <w:p>
      <w:pPr>
        <w:pStyle w:val="ListBullet"/>
      </w:pPr>
      <w:r>
        <w:t>Escalations should follow the on-call rotation with a response target of 15 minutes.</w:t>
      </w:r>
    </w:p>
    <w:p>
      <w:pPr>
        <w:pStyle w:val="Heading1"/>
      </w:pPr>
      <w:r>
        <w:t>Dependencies</w:t>
      </w:r>
    </w:p>
    <w:p>
      <w:r>
        <w:t>The process integrates with Log Aggregation Cluster and depends on Datadog for telemetry signals. Audit sampling occurs monthly and is summarized in leadership dashboards.</w:t>
      </w:r>
    </w:p>
    <w:p>
      <w:r>
        <w:t>Regional teams in US follow the same policy with localized legal review. Risk acceptance must be documented and revalidated each quarter.</w:t>
      </w:r>
    </w:p>
    <w:p>
      <w:pPr>
        <w:pStyle w:val="ListBullet"/>
      </w:pPr>
      <w:r>
        <w:t>Stakeholders include the Procurement Lead, service owner, and compliance lead for approvals.</w:t>
      </w:r>
    </w:p>
    <w:p>
      <w:pPr>
        <w:pStyle w:val="ListBullet"/>
      </w:pPr>
      <w:r>
        <w:t>Systems are monitored via Datadog and alert routing in Microsoft 365.</w:t>
      </w:r>
    </w:p>
    <w:p>
      <w:pPr>
        <w:pStyle w:val="ListBullet"/>
      </w:pPr>
      <w:r>
        <w:t>This document aligns with HIPAA requirements and supports US data residency expectations.</w:t>
      </w:r>
    </w:p>
    <w:p>
      <w:pPr>
        <w:pStyle w:val="ListBullet"/>
      </w:pPr>
      <w:r>
        <w:t>All changes require peer review and validation in the Log Aggregation Cluster before production promotion.</w:t>
      </w:r>
    </w:p>
    <w:p>
      <w:pPr>
        <w:pStyle w:val="ListBullet"/>
      </w:pPr>
      <w:r>
        <w:t>Escalations should follow the on-call rotation with a response target of 15 minutes.</w:t>
      </w:r>
    </w:p>
    <w:p>
      <w:pPr>
        <w:pStyle w:val="ListBullet"/>
      </w:pPr>
      <w:r>
        <w:t>All changes require peer review and validation in the Log Aggregation Cluster before production promotion.</w:t>
      </w:r>
    </w:p>
    <w:p>
      <w:pPr>
        <w:pStyle w:val="Heading1"/>
      </w:pPr>
      <w:r>
        <w:t>Operational Procedures</w:t>
      </w:r>
    </w:p>
    <w:p>
      <w:r>
        <w:t>All incidents are tagged with severity and mapped to service tiers. Regional teams in US follow the same policy with localized legal review.</w:t>
      </w:r>
    </w:p>
    <w:p>
      <w:pPr>
        <w:pStyle w:val="ListBullet"/>
      </w:pPr>
      <w:r>
        <w:t>This document aligns with HIPAA requirements and supports US data residency expectations.</w:t>
      </w:r>
    </w:p>
    <w:p>
      <w:pPr>
        <w:pStyle w:val="ListBullet"/>
      </w:pPr>
      <w:r>
        <w:t>Systems are monitored via Datadog and alert routing in Microsoft 365.</w:t>
      </w:r>
    </w:p>
    <w:p>
      <w:pPr>
        <w:pStyle w:val="ListBullet"/>
      </w:pPr>
      <w:r>
        <w:t>Audit sampling occurs monthly and is summarized in leadership dashboards.</w:t>
      </w:r>
    </w:p>
    <w:p>
      <w:pPr>
        <w:pStyle w:val="ListBullet"/>
      </w:pPr>
      <w:r>
        <w:t>Stakeholders include the Procurement Lead, service owner, and compliance lead for approvals.</w:t>
      </w:r>
    </w:p>
    <w:p>
      <w:pPr>
        <w:pStyle w:val="ListBullet"/>
      </w:pPr>
      <w:r>
        <w:t>Risk acceptance must be documented and revalidated each quarter.</w:t>
      </w:r>
    </w:p>
    <w:p>
      <w:pPr>
        <w:pStyle w:val="ListBullet"/>
      </w:pPr>
      <w:r>
        <w:t>The Product team coordinates with Procurement Lead to maintain operational readiness.</w:t>
      </w:r>
    </w:p>
    <w:p>
      <w:pPr>
        <w:pStyle w:val="Heading1"/>
      </w:pPr>
      <w:r>
        <w:t>Rollback Strategy</w:t>
      </w:r>
    </w:p>
    <w:p>
      <w:r>
        <w:t>Evidence artifacts are retained in Microsoft 365 for at least 18 months. The process integrates with Log Aggregation Cluster and depends on Datadog for telemetry signals. The Product team coordinates with Procurement Lead to maintain operational readiness. We prioritize customer impact, data integrity, and regulatory alignment.</w:t>
      </w:r>
    </w:p>
    <w:p>
      <w:pPr>
        <w:pStyle w:val="ListBullet"/>
      </w:pPr>
      <w:r>
        <w:t>This document aligns with HIPAA requirements and supports US data residency expectations.</w:t>
      </w:r>
    </w:p>
    <w:p>
      <w:pPr>
        <w:pStyle w:val="ListBullet"/>
      </w:pPr>
      <w:r>
        <w:t>Risk acceptance must be documented and revalidated each quarter.</w:t>
      </w:r>
    </w:p>
    <w:p>
      <w:pPr>
        <w:pStyle w:val="ListBullet"/>
      </w:pPr>
      <w:r>
        <w:t>Escalations should follow the on-call rotation with a response target of 15 minutes.</w:t>
      </w:r>
    </w:p>
    <w:p>
      <w:pPr>
        <w:pStyle w:val="Heading1"/>
      </w:pPr>
      <w:r>
        <w:t>Escalation</w:t>
      </w:r>
    </w:p>
    <w:p>
      <w:r>
        <w:t>This document aligns with HIPAA requirements and supports US data residency expectations. The Product team coordinates with Procurement Lead to maintain operational readiness.</w:t>
      </w:r>
    </w:p>
    <w:p>
      <w:pPr>
        <w:pStyle w:val="ListBullet"/>
      </w:pPr>
      <w:r>
        <w:t>Audit sampling occurs monthly and is summarized in leadership dashboards.</w:t>
      </w:r>
    </w:p>
    <w:p>
      <w:pPr>
        <w:pStyle w:val="ListBullet"/>
      </w:pPr>
      <w:r>
        <w:t>Teams must log requests in Microsoft 365 and track outcomes in Log Aggregation Cluster for audit readiness.</w:t>
      </w:r>
    </w:p>
    <w:p>
      <w:pPr>
        <w:pStyle w:val="ListBullet"/>
      </w:pPr>
      <w:r>
        <w:t>Risk acceptance must be documented and revalidated each quarter.</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