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Compliance US v2.1</w:t>
      </w:r>
    </w:p>
    <w:p>
      <w:r>
        <w:t>Department: Compliance</w:t>
      </w:r>
    </w:p>
    <w:p>
      <w:r>
        <w:t>Author: Avery Kim</w:t>
      </w:r>
    </w:p>
    <w:p>
      <w:r>
        <w:t>Created date: 2026-01-15</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Systems are monitored via Vault and alert routing in Jira. Systems are monitored via Vault and alert routing in Jira. Evidence artifacts are retained in Jira for at least 12 months.</w:t>
      </w:r>
    </w:p>
    <w:p>
      <w:r>
        <w:t>The process integrates with Document Repository and depends on Vault for telemetry signals. All incidents are tagged with severity and mapped to service tiers. Regional teams in US follow the same policy with localized legal review.</w:t>
      </w:r>
    </w:p>
    <w:p>
      <w:pPr>
        <w:pStyle w:val="ListBullet"/>
      </w:pPr>
      <w:r>
        <w:t>The Compliance organization uses Vault to enforce consistent service baselines.</w:t>
      </w:r>
    </w:p>
    <w:p>
      <w:pPr>
        <w:pStyle w:val="ListBullet"/>
      </w:pPr>
      <w:r>
        <w:t>All changes require peer review and validation in the Document Repository before production promotion.</w:t>
      </w:r>
    </w:p>
    <w:p>
      <w:pPr>
        <w:pStyle w:val="ListBullet"/>
      </w:pPr>
      <w:r>
        <w:t>All changes require peer review and validation in the Document Repository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Planned</w:t>
            </w:r>
          </w:p>
        </w:tc>
      </w:tr>
      <w:tr>
        <w:tc>
          <w:tcPr>
            <w:tcW w:type="dxa" w:w="2880"/>
          </w:tcPr>
          <w:p>
            <w:r>
              <w:t>Incident drill</w:t>
            </w:r>
          </w:p>
        </w:tc>
        <w:tc>
          <w:tcPr>
            <w:tcW w:type="dxa" w:w="2880"/>
          </w:tcPr>
          <w:p>
            <w:r>
              <w:t>Operations</w:t>
            </w:r>
          </w:p>
        </w:tc>
        <w:tc>
          <w:tcPr>
            <w:tcW w:type="dxa" w:w="2880"/>
          </w:tcPr>
          <w:p>
            <w:r>
              <w:t>Complete</w:t>
            </w:r>
          </w:p>
        </w:tc>
      </w:tr>
    </w:tbl>
    <w:p>
      <w:pPr>
        <w:pStyle w:val="Heading1"/>
      </w:pPr>
      <w:r>
        <w:t>Approval Workflow</w:t>
      </w:r>
    </w:p>
    <w:p>
      <w:r>
        <w:t>Risk acceptance must be documented and revalidated each quarter. The Compliance organization uses Vault to enforce consistent service baselines.</w:t>
      </w:r>
    </w:p>
    <w:p>
      <w:r>
        <w:t>Teams must log requests in Jira and track outcomes in Document Repository for audit readiness. Evidence artifacts are retained in Jira for at least 12 months.</w:t>
      </w:r>
    </w:p>
    <w:p>
      <w:pPr>
        <w:pStyle w:val="ListBullet"/>
      </w:pPr>
      <w:r>
        <w:t>We prioritize customer impact, data integrity, and regulatory alignment.</w:t>
      </w:r>
    </w:p>
    <w:p>
      <w:pPr>
        <w:pStyle w:val="ListBullet"/>
      </w:pPr>
      <w:r>
        <w:t>The Compliance team coordinates with Support Specialist to maintain operational readiness.</w:t>
      </w:r>
    </w:p>
    <w:p>
      <w:pPr>
        <w:pStyle w:val="ListBullet"/>
      </w:pPr>
      <w:r>
        <w:t>All changes require peer review and validation in the Document Repository before production promotion.</w:t>
      </w:r>
    </w:p>
    <w:p>
      <w:pPr>
        <w:pStyle w:val="ListBullet"/>
      </w:pPr>
      <w:r>
        <w:t>Audit sampling occurs monthly and is summarized in leadership dashboards.</w:t>
      </w:r>
    </w:p>
    <w:p>
      <w:pPr>
        <w:pStyle w:val="ListBullet"/>
      </w:pPr>
      <w:r>
        <w:t>Risk acceptance must be documented and revalidated each quarter.</w:t>
      </w:r>
    </w:p>
    <w:p>
      <w:pPr>
        <w:pStyle w:val="Heading1"/>
      </w:pPr>
      <w:r>
        <w:t>Budget Controls</w:t>
      </w:r>
    </w:p>
    <w:p>
      <w:r>
        <w:t>We prioritize customer impact, data integrity, and regulatory alignment. All changes require peer review and validation in the Document Repository before production promotion. Systems are monitored via Vault and alert routing in Jira.</w:t>
      </w:r>
    </w:p>
    <w:p>
      <w:pPr>
        <w:pStyle w:val="ListBullet"/>
      </w:pPr>
      <w:r>
        <w:t>Stakeholders include the Support Specialist, service owner, and compliance lead for approvals.</w:t>
      </w:r>
    </w:p>
    <w:p>
      <w:pPr>
        <w:pStyle w:val="ListBullet"/>
      </w:pPr>
      <w:r>
        <w:t>Systems are monitored via Vault and alert routing in Jira.</w:t>
      </w:r>
    </w:p>
    <w:p>
      <w:pPr>
        <w:pStyle w:val="ListBullet"/>
      </w:pPr>
      <w:r>
        <w:t>Stakeholders include the Support Specialist, service owner, and compliance lead for approvals.</w:t>
      </w:r>
    </w:p>
    <w:p>
      <w:pPr>
        <w:pStyle w:val="ListBullet"/>
      </w:pPr>
      <w:r>
        <w:t>Systems are monitored via Vault and alert routing in Jira.</w:t>
      </w:r>
    </w:p>
    <w:p>
      <w:pPr>
        <w:pStyle w:val="ListBullet"/>
      </w:pPr>
      <w:r>
        <w:t>All incidents are tagged with severity and mapped to service tiers.</w:t>
      </w:r>
    </w:p>
    <w:p>
      <w:pPr>
        <w:pStyle w:val="Heading1"/>
      </w:pPr>
      <w:r>
        <w:t>Reporting</w:t>
      </w:r>
    </w:p>
    <w:p>
      <w:r>
        <w:t>The Compliance organization uses Vault to enforce consistent service baselines. Risk acceptance must be documented and revalidated each quarter. Systems are monitored via Vault and alert routing in Jira.</w:t>
      </w:r>
    </w:p>
    <w:p>
      <w:r>
        <w:t>This document aligns with GDPR requirements and supports US data residency expectations. The Compliance organization uses Vault to enforce consistent service baselines.</w:t>
      </w:r>
    </w:p>
    <w:p>
      <w:pPr>
        <w:pStyle w:val="ListBullet"/>
      </w:pPr>
      <w:r>
        <w:t>Escalations should follow the on-call rotation with a response target of 60 minutes.</w:t>
      </w:r>
    </w:p>
    <w:p>
      <w:pPr>
        <w:pStyle w:val="ListBullet"/>
      </w:pPr>
      <w:r>
        <w:t>Audit sampling occurs monthly and is summarized in leadership dashboards.</w:t>
      </w:r>
    </w:p>
    <w:p>
      <w:pPr>
        <w:pStyle w:val="ListBullet"/>
      </w:pPr>
      <w:r>
        <w:t>The Compliance team coordinates with Support Specialist to maintain operational readiness.</w:t>
      </w:r>
    </w:p>
    <w:p>
      <w:pPr>
        <w:pStyle w:val="ListBullet"/>
      </w:pPr>
      <w:r>
        <w:t>Risk acceptance must be documented and revalidated each quarter.</w:t>
      </w:r>
    </w:p>
    <w:p>
      <w:pPr>
        <w:pStyle w:val="Heading1"/>
      </w:pPr>
      <w:r>
        <w:t>Audit Trail</w:t>
      </w:r>
    </w:p>
    <w:p>
      <w:r>
        <w:t>Regional teams in US follow the same policy with localized legal review. Regional teams in US follow the same policy with localized legal review.</w:t>
      </w:r>
    </w:p>
    <w:p>
      <w:pPr>
        <w:pStyle w:val="ListBullet"/>
      </w:pPr>
      <w:r>
        <w:t>Stakeholders include the Support Specialist, service owner, and compliance lead for approvals.</w:t>
      </w:r>
    </w:p>
    <w:p>
      <w:pPr>
        <w:pStyle w:val="ListBullet"/>
      </w:pPr>
      <w:r>
        <w:t>Risk acceptance must be documented and revalidated each quarter.</w:t>
      </w:r>
    </w:p>
    <w:p>
      <w:pPr>
        <w:pStyle w:val="ListBullet"/>
      </w:pPr>
      <w:r>
        <w:t>Stakeholders include the Support Specialist, service owner, and compliance lead for approvals.</w:t>
      </w:r>
    </w:p>
    <w:p>
      <w:pPr>
        <w:pStyle w:val="ListBullet"/>
      </w:pPr>
      <w:r>
        <w:t>Risk acceptance must be documented and revalidated each quarter.</w:t>
      </w:r>
    </w:p>
    <w:p>
      <w:pPr>
        <w:pStyle w:val="ListBullet"/>
      </w:pPr>
      <w:r>
        <w:t>Teams must log requests in Jira and track outcomes in Document Repository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Compliance</w:t>
            </w:r>
          </w:p>
        </w:tc>
        <w:tc>
          <w:tcPr>
            <w:tcW w:type="dxa" w:w="2880"/>
          </w:tcPr>
          <w:p>
            <w:r>
              <w:t>In Progress</w:t>
            </w:r>
          </w:p>
        </w:tc>
      </w:tr>
      <w:tr>
        <w:tc>
          <w:tcPr>
            <w:tcW w:type="dxa" w:w="2880"/>
          </w:tcPr>
          <w:p>
            <w:r>
              <w:t>Access review</w:t>
            </w:r>
          </w:p>
        </w:tc>
        <w:tc>
          <w:tcPr>
            <w:tcW w:type="dxa" w:w="2880"/>
          </w:tcPr>
          <w:p>
            <w:r>
              <w:t>Compliance</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