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Human Resources APAC v2.0</w:t>
      </w:r>
    </w:p>
    <w:p>
      <w:r>
        <w:t>Department: Human Resources</w:t>
      </w:r>
    </w:p>
    <w:p>
      <w:r>
        <w:t>Author: Morgan Patel</w:t>
      </w:r>
    </w:p>
    <w:p>
      <w:r>
        <w:t>Created date: 2024-10-06</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Stakeholders include the HR Business Partner, service owner, and compliance lead for approvals. Stakeholders include the HR Business Partner, service owner, and compliance lead for approvals. This document aligns with PCI DSS requirements and supports APAC data residency expectations. We prioritize customer impact, data integrity, and regulatory alignment.</w:t>
      </w:r>
    </w:p>
    <w:p>
      <w:r>
        <w:t>Stakeholders include the HR Business Partner, service owner, and compliance lead for approvals. The Human Resources organization uses Okta to enforce consistent service baselines. All incidents are tagged with severity and mapped to service tiers.</w:t>
      </w:r>
    </w:p>
    <w:p>
      <w:pPr>
        <w:pStyle w:val="ListBullet"/>
      </w:pPr>
      <w:r>
        <w:t>Evidence artifacts are retained in GitHub Enterprise for at least 36 months.</w:t>
      </w:r>
    </w:p>
    <w:p>
      <w:pPr>
        <w:pStyle w:val="ListBullet"/>
      </w:pPr>
      <w:r>
        <w:t>This document aligns with PCI DSS requirements and supports APAC data residency expectations.</w:t>
      </w:r>
    </w:p>
    <w:p>
      <w:pPr>
        <w:pStyle w:val="ListBullet"/>
      </w:pPr>
      <w:r>
        <w:t>This document aligns with PCI DSS requirements and supports APAC data residency expectations.</w:t>
      </w:r>
    </w:p>
    <w:p>
      <w:pPr>
        <w:pStyle w:val="ListBullet"/>
      </w:pPr>
      <w:r>
        <w:t>Risk acceptance must be documented and revalidated each quarter.</w:t>
      </w:r>
    </w:p>
    <w:p>
      <w:pPr>
        <w:pStyle w:val="ListBullet"/>
      </w:pPr>
      <w:r>
        <w:t>The Human Resources organization uses Okta to enforce consistent service baselines.</w:t>
      </w:r>
    </w:p>
    <w:p>
      <w:pPr>
        <w:pStyle w:val="Heading1"/>
      </w:pPr>
      <w:r>
        <w:t>Approval Workflow</w:t>
      </w:r>
    </w:p>
    <w:p>
      <w:r>
        <w:t>The process integrates with Document Repository and depends on Okta for telemetry signals. All incidents are tagged with severity and mapped to service tiers.</w:t>
      </w:r>
    </w:p>
    <w:p>
      <w:r>
        <w:t>All incidents are tagged with severity and mapped to service tiers. The Human Resources organization uses Okta to enforce consistent service baselines. Audit sampling occurs monthly and is summarized in leadership dashboards.</w:t>
      </w:r>
    </w:p>
    <w:p>
      <w:pPr>
        <w:pStyle w:val="ListBullet"/>
      </w:pPr>
      <w:r>
        <w:t>The Human Resources organization uses Okta to enforce consistent service baselines.</w:t>
      </w:r>
    </w:p>
    <w:p>
      <w:pPr>
        <w:pStyle w:val="ListBullet"/>
      </w:pPr>
      <w:r>
        <w:t>Teams must log requests in GitHub Enterprise and track outcomes in Document Repository for audit readiness.</w:t>
      </w:r>
    </w:p>
    <w:p>
      <w:pPr>
        <w:pStyle w:val="ListBullet"/>
      </w:pPr>
      <w:r>
        <w:t>Teams must log requests in GitHub Enterprise and track outcomes in Document Repository for audit readiness.</w:t>
      </w:r>
    </w:p>
    <w:p>
      <w:pPr>
        <w:pStyle w:val="ListBullet"/>
      </w:pPr>
      <w:r>
        <w:t>This document aligns with PCI DSS requirements and supports APAC data residency expectations.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Patch window</w:t>
            </w:r>
          </w:p>
        </w:tc>
        <w:tc>
          <w:tcPr>
            <w:tcW w:type="dxa" w:w="2880"/>
          </w:tcPr>
          <w:p>
            <w:r>
              <w:t>HR Business Partner</w:t>
            </w:r>
          </w:p>
        </w:tc>
        <w:tc>
          <w:tcPr>
            <w:tcW w:type="dxa" w:w="2880"/>
          </w:tcPr>
          <w:p>
            <w:r>
              <w:t>Planned</w:t>
            </w:r>
          </w:p>
        </w:tc>
      </w:tr>
      <w:tr>
        <w:tc>
          <w:tcPr>
            <w:tcW w:type="dxa" w:w="2880"/>
          </w:tcPr>
          <w:p>
            <w:r>
              <w:t>Vendor check</w:t>
            </w:r>
          </w:p>
        </w:tc>
        <w:tc>
          <w:tcPr>
            <w:tcW w:type="dxa" w:w="2880"/>
          </w:tcPr>
          <w:p>
            <w:r>
              <w:t>Operations</w:t>
            </w:r>
          </w:p>
        </w:tc>
        <w:tc>
          <w:tcPr>
            <w:tcW w:type="dxa" w:w="2880"/>
          </w:tcPr>
          <w:p>
            <w:r>
              <w:t>Complete</w:t>
            </w:r>
          </w:p>
        </w:tc>
      </w:tr>
    </w:tbl>
    <w:p>
      <w:pPr>
        <w:pStyle w:val="Heading1"/>
      </w:pPr>
      <w:r>
        <w:t>Budget Controls</w:t>
      </w:r>
    </w:p>
    <w:p>
      <w:r>
        <w:t>Teams must log requests in GitHub Enterprise and track outcomes in Document Repository for audit readiness. The Human Resources organization uses Okta to enforce consistent service baselines.</w:t>
      </w:r>
    </w:p>
    <w:p>
      <w:pPr>
        <w:pStyle w:val="ListBullet"/>
      </w:pPr>
      <w:r>
        <w:t>All changes require peer review and validation in the Document Repository before production promotion.</w:t>
      </w:r>
    </w:p>
    <w:p>
      <w:pPr>
        <w:pStyle w:val="ListBullet"/>
      </w:pPr>
      <w:r>
        <w:t>Evidence artifacts are retained in GitHub Enterprise for at least 36 months.</w:t>
      </w:r>
    </w:p>
    <w:p>
      <w:pPr>
        <w:pStyle w:val="ListBullet"/>
      </w:pPr>
      <w:r>
        <w:t>All changes require peer review and validation in the Document Repository before production promotion.</w:t>
      </w:r>
    </w:p>
    <w:p>
      <w:pPr>
        <w:pStyle w:val="ListBullet"/>
      </w:pPr>
      <w:r>
        <w:t>Risk acceptance must be documented and revalidated each quarter.</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Access review</w:t>
            </w:r>
          </w:p>
        </w:tc>
        <w:tc>
          <w:tcPr>
            <w:tcW w:type="dxa" w:w="2880"/>
          </w:tcPr>
          <w:p>
            <w:r>
              <w:t>Human Resources</w:t>
            </w:r>
          </w:p>
        </w:tc>
        <w:tc>
          <w:tcPr>
            <w:tcW w:type="dxa" w:w="2880"/>
          </w:tcPr>
          <w:p>
            <w:r>
              <w:t>Planned</w:t>
            </w:r>
          </w:p>
        </w:tc>
      </w:tr>
      <w:tr>
        <w:tc>
          <w:tcPr>
            <w:tcW w:type="dxa" w:w="2880"/>
          </w:tcPr>
          <w:p>
            <w:r>
              <w:t>Vendor check</w:t>
            </w:r>
          </w:p>
        </w:tc>
        <w:tc>
          <w:tcPr>
            <w:tcW w:type="dxa" w:w="2880"/>
          </w:tcPr>
          <w:p>
            <w:r>
              <w:t>HR Business Partner</w:t>
            </w:r>
          </w:p>
        </w:tc>
        <w:tc>
          <w:tcPr>
            <w:tcW w:type="dxa" w:w="2880"/>
          </w:tcPr>
          <w:p>
            <w:r>
              <w:t>Complete</w:t>
            </w:r>
          </w:p>
        </w:tc>
      </w:tr>
      <w:tr>
        <w:tc>
          <w:tcPr>
            <w:tcW w:type="dxa" w:w="2880"/>
          </w:tcPr>
          <w:p>
            <w:r>
              <w:t>Vendor check</w:t>
            </w:r>
          </w:p>
        </w:tc>
        <w:tc>
          <w:tcPr>
            <w:tcW w:type="dxa" w:w="2880"/>
          </w:tcPr>
          <w:p>
            <w:r>
              <w:t>Security</w:t>
            </w:r>
          </w:p>
        </w:tc>
        <w:tc>
          <w:tcPr>
            <w:tcW w:type="dxa" w:w="2880"/>
          </w:tcPr>
          <w:p>
            <w:r>
              <w:t>Blocked</w:t>
            </w:r>
          </w:p>
        </w:tc>
      </w:tr>
    </w:tbl>
    <w:p>
      <w:pPr>
        <w:pStyle w:val="Heading1"/>
      </w:pPr>
      <w:r>
        <w:t>Reporting</w:t>
      </w:r>
    </w:p>
    <w:p>
      <w:r>
        <w:t>Escalations should follow the on-call rotation with a response target of 45 minutes. Audit sampling occurs monthly and is summarized in leadership dashboards. Stakeholders include the HR Business Partner, service owner, and compliance lead for approvals.</w:t>
      </w:r>
    </w:p>
    <w:p>
      <w:pPr>
        <w:pStyle w:val="ListBullet"/>
      </w:pPr>
      <w:r>
        <w:t>The Human Resources organization uses Okta to enforce consistent service baselines.</w:t>
      </w:r>
    </w:p>
    <w:p>
      <w:pPr>
        <w:pStyle w:val="ListBullet"/>
      </w:pPr>
      <w:r>
        <w:t>Evidence artifacts are retained in GitHub Enterprise for at least 36 months.</w:t>
      </w:r>
    </w:p>
    <w:p>
      <w:pPr>
        <w:pStyle w:val="ListBullet"/>
      </w:pPr>
      <w:r>
        <w:t>Escalations should follow the on-call rotation with a response target of 45 minutes.</w:t>
      </w:r>
    </w:p>
    <w:p>
      <w:pPr>
        <w:pStyle w:val="ListBullet"/>
      </w:pPr>
      <w:r>
        <w:t>The Human Resources team coordinates with HR Business Partner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Complete</w:t>
            </w:r>
          </w:p>
        </w:tc>
      </w:tr>
    </w:tbl>
    <w:p>
      <w:pPr>
        <w:pStyle w:val="Heading1"/>
      </w:pPr>
      <w:r>
        <w:t>Audit Trail</w:t>
      </w:r>
    </w:p>
    <w:p>
      <w:r>
        <w:t>The Human Resources organization uses Okta to enforce consistent service baselines. All incidents are tagged with severity and mapped to service tiers.</w:t>
      </w:r>
    </w:p>
    <w:p>
      <w:r>
        <w:t>Evidence artifacts are retained in GitHub Enterprise for at least 36 months. The process integrates with Document Repository and depends on Okta for telemetry signals.</w:t>
      </w:r>
    </w:p>
    <w:p>
      <w:pPr>
        <w:pStyle w:val="ListBullet"/>
      </w:pPr>
      <w:r>
        <w:t>The Human Resources organization uses Okta to enforce consistent service baselines.</w:t>
      </w:r>
    </w:p>
    <w:p>
      <w:pPr>
        <w:pStyle w:val="ListBullet"/>
      </w:pPr>
      <w:r>
        <w:t>Systems are monitored via Okta and alert routing in GitHub Enterprise.</w:t>
      </w:r>
    </w:p>
    <w:p>
      <w:pPr>
        <w:pStyle w:val="ListBullet"/>
      </w:pPr>
      <w:r>
        <w:t>Systems are monitored via Okta and alert routing in GitHub Enterprise.</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Patch window</w:t>
            </w:r>
          </w:p>
        </w:tc>
        <w:tc>
          <w:tcPr>
            <w:tcW w:type="dxa" w:w="2880"/>
          </w:tcPr>
          <w:p>
            <w:r>
              <w:t>Human Resources</w:t>
            </w:r>
          </w:p>
        </w:tc>
        <w:tc>
          <w:tcPr>
            <w:tcW w:type="dxa" w:w="2880"/>
          </w:tcPr>
          <w:p>
            <w:r>
              <w:t>In Progress</w:t>
            </w:r>
          </w:p>
        </w:tc>
      </w:tr>
      <w:tr>
        <w:tc>
          <w:tcPr>
            <w:tcW w:type="dxa" w:w="2880"/>
          </w:tcPr>
          <w:p>
            <w:r>
              <w:t>Patch window</w:t>
            </w:r>
          </w:p>
        </w:tc>
        <w:tc>
          <w:tcPr>
            <w:tcW w:type="dxa" w:w="2880"/>
          </w:tcPr>
          <w:p>
            <w:r>
              <w:t>Operations</w:t>
            </w:r>
          </w:p>
        </w:tc>
        <w:tc>
          <w:tcPr>
            <w:tcW w:type="dxa" w:w="2880"/>
          </w:tcPr>
          <w:p>
            <w:r>
              <w:t>Planned</w:t>
            </w:r>
          </w:p>
        </w:tc>
      </w:tr>
      <w:tr>
        <w:tc>
          <w:tcPr>
            <w:tcW w:type="dxa" w:w="2880"/>
          </w:tcPr>
          <w:p>
            <w:r>
              <w:t>Patch window</w:t>
            </w:r>
          </w:p>
        </w:tc>
        <w:tc>
          <w:tcPr>
            <w:tcW w:type="dxa" w:w="2880"/>
          </w:tcPr>
          <w:p>
            <w:r>
              <w:t>HR Business Partner</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