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Human Resources US v1.1</w:t>
      </w:r>
    </w:p>
    <w:p>
      <w:r>
        <w:t>Department: Human Resources</w:t>
      </w:r>
    </w:p>
    <w:p>
      <w:r>
        <w:t>Author: Riley Kim</w:t>
      </w:r>
    </w:p>
    <w:p>
      <w:r>
        <w:t>Created date: 2024-08-13</w:t>
      </w:r>
    </w:p>
    <w:p>
      <w:r>
        <w:t>Region: US</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This document aligns with ISO 27001 requirements and supports US data residency expectations. Stakeholders include the Procurement Lead, service owner, and compliance lead for approvals.</w:t>
      </w:r>
    </w:p>
    <w:p>
      <w:pPr>
        <w:pStyle w:val="ListBullet"/>
      </w:pPr>
      <w:r>
        <w:t>Systems are monitored via Azure and alert routing in Microsoft 365.</w:t>
      </w:r>
    </w:p>
    <w:p>
      <w:pPr>
        <w:pStyle w:val="ListBullet"/>
      </w:pPr>
      <w:r>
        <w:t>Risk acceptance must be documented and revalidated each quarter.</w:t>
      </w:r>
    </w:p>
    <w:p>
      <w:pPr>
        <w:pStyle w:val="ListBullet"/>
      </w:pPr>
      <w:r>
        <w:t>We prioritize customer impact, data integrity, and regulatory alignment.</w:t>
      </w:r>
    </w:p>
    <w:p>
      <w:pPr>
        <w:pStyle w:val="ListBullet"/>
      </w:pPr>
      <w:r>
        <w:t>The Human Resources organization uses Azure to enforce consistent service baselines.</w:t>
      </w:r>
    </w:p>
    <w:p>
      <w:pPr>
        <w:pStyle w:val="ListBullet"/>
      </w:pPr>
      <w:r>
        <w:t>Systems are monitored via Azure and alert routing in Microsoft 365.</w:t>
      </w:r>
    </w:p>
    <w:p>
      <w:pPr>
        <w:pStyle w:val="ListBullet"/>
      </w:pPr>
      <w:r>
        <w:t>The process integrates with Monitoring Stack and depends on Azure for telemetry signals.</w:t>
      </w:r>
    </w:p>
    <w:p>
      <w:pPr>
        <w:pStyle w:val="Heading1"/>
      </w:pPr>
      <w:r>
        <w:t>Approval Workflow</w:t>
      </w:r>
    </w:p>
    <w:p>
      <w:r>
        <w:t>Regional teams in US follow the same policy with localized legal review. This document aligns with ISO 27001 requirements and supports US data residency expectations. Evidence artifacts are retained in Microsoft 365 for at least 24 months.</w:t>
      </w:r>
    </w:p>
    <w:p>
      <w:pPr>
        <w:pStyle w:val="ListBullet"/>
      </w:pPr>
      <w:r>
        <w:t>Teams must log requests in Microsoft 365 and track outcomes in Monitoring Stack for audit readiness.</w:t>
      </w:r>
    </w:p>
    <w:p>
      <w:pPr>
        <w:pStyle w:val="ListBullet"/>
      </w:pPr>
      <w:r>
        <w:t>Systems are monitored via Azure and alert routing in Microsoft 365.</w:t>
      </w:r>
    </w:p>
    <w:p>
      <w:pPr>
        <w:pStyle w:val="ListBullet"/>
      </w:pPr>
      <w:r>
        <w:t>The process integrates with Monitoring Stack and depends on Azure for telemetry signals.</w:t>
      </w:r>
    </w:p>
    <w:p>
      <w:pPr>
        <w:pStyle w:val="ListBullet"/>
      </w:pPr>
      <w:r>
        <w:t>We prioritize customer impact, data integrity, and regulatory alignment.</w:t>
      </w:r>
    </w:p>
    <w:p>
      <w:pPr>
        <w:pStyle w:val="ListBullet"/>
      </w:pPr>
      <w:r>
        <w:t>Audit sampling occurs monthly and is summarized in leadership dashboards.</w:t>
      </w:r>
    </w:p>
    <w:p>
      <w:pPr>
        <w:pStyle w:val="ListBullet"/>
      </w:pPr>
      <w:r>
        <w:t>Audit sampling occurs monthly and is summarized in leadership dashboards.</w:t>
      </w:r>
    </w:p>
    <w:p>
      <w:pPr>
        <w:pStyle w:val="Heading1"/>
      </w:pPr>
      <w:r>
        <w:t>Budget Controls</w:t>
      </w:r>
    </w:p>
    <w:p>
      <w:r>
        <w:t>Escalations should follow the on-call rotation with a response target of 30 minutes. All changes require peer review and validation in the Monitoring Stack before production promotion. The Human Resources team coordinates with Procurement Lead to maintain operational readiness. Regional teams in US follow the same policy with localized legal review.</w:t>
      </w:r>
    </w:p>
    <w:p>
      <w:pPr>
        <w:pStyle w:val="ListBullet"/>
      </w:pPr>
      <w:r>
        <w:t>Escalations should follow the on-call rotation with a response target of 30 minutes.</w:t>
      </w:r>
    </w:p>
    <w:p>
      <w:pPr>
        <w:pStyle w:val="ListBullet"/>
      </w:pPr>
      <w:r>
        <w:t>Systems are monitored via Azure and alert routing in Microsoft 365.</w:t>
      </w:r>
    </w:p>
    <w:p>
      <w:pPr>
        <w:pStyle w:val="ListBullet"/>
      </w:pPr>
      <w:r>
        <w:t>The process integrates with Monitoring Stack and depends on Azure for telemetry signals.</w:t>
      </w:r>
    </w:p>
    <w:p>
      <w:pPr>
        <w:pStyle w:val="ListBullet"/>
      </w:pPr>
      <w:r>
        <w:t>Stakeholders include the Procurement Lead, service owner, and compliance lead for approvals.</w:t>
      </w:r>
    </w:p>
    <w:p>
      <w:pPr>
        <w:pStyle w:val="ListBullet"/>
      </w:pPr>
      <w:r>
        <w:t>Audit sampling occurs monthly and is summarized in leadership dashboards.</w:t>
      </w:r>
    </w:p>
    <w:p>
      <w:pPr>
        <w:pStyle w:val="Heading1"/>
      </w:pPr>
      <w:r>
        <w:t>Reporting</w:t>
      </w:r>
    </w:p>
    <w:p>
      <w:r>
        <w:t>The Human Resources team coordinates with Procurement Lead to maintain operational readiness. Systems are monitored via Azure and alert routing in Microsoft 365. Stakeholders include the Procurement Lead, service owner, and compliance lead for approvals.</w:t>
      </w:r>
    </w:p>
    <w:p>
      <w:pPr>
        <w:pStyle w:val="ListBullet"/>
      </w:pPr>
      <w:r>
        <w:t>Teams must log requests in Microsoft 365 and track outcomes in Monitoring Stack for audit readiness.</w:t>
      </w:r>
    </w:p>
    <w:p>
      <w:pPr>
        <w:pStyle w:val="ListBullet"/>
      </w:pPr>
      <w:r>
        <w:t>Evidence artifacts are retained in Microsoft 365 for at least 24 months.</w:t>
      </w:r>
    </w:p>
    <w:p>
      <w:pPr>
        <w:pStyle w:val="ListBullet"/>
      </w:pPr>
      <w:r>
        <w:t>This document aligns with ISO 27001 requirements and supports US data residency expectations.</w:t>
      </w:r>
    </w:p>
    <w:p>
      <w:pPr>
        <w:pStyle w:val="ListBullet"/>
      </w:pPr>
      <w:r>
        <w:t>The process integrates with Monitoring Stack and depends on Azure for telemetry signals.</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Human Resources</w:t>
            </w:r>
          </w:p>
        </w:tc>
        <w:tc>
          <w:tcPr>
            <w:tcW w:type="dxa" w:w="2880"/>
          </w:tcPr>
          <w:p>
            <w:r>
              <w:t>In Progress</w:t>
            </w:r>
          </w:p>
        </w:tc>
      </w:tr>
      <w:tr>
        <w:tc>
          <w:tcPr>
            <w:tcW w:type="dxa" w:w="2880"/>
          </w:tcPr>
          <w:p>
            <w:r>
              <w:t>Access review</w:t>
            </w:r>
          </w:p>
        </w:tc>
        <w:tc>
          <w:tcPr>
            <w:tcW w:type="dxa" w:w="2880"/>
          </w:tcPr>
          <w:p>
            <w:r>
              <w:t>Human Resources</w:t>
            </w:r>
          </w:p>
        </w:tc>
        <w:tc>
          <w:tcPr>
            <w:tcW w:type="dxa" w:w="2880"/>
          </w:tcPr>
          <w:p>
            <w:r>
              <w:t>Planned</w:t>
            </w:r>
          </w:p>
        </w:tc>
      </w:tr>
    </w:tbl>
    <w:p>
      <w:pPr>
        <w:pStyle w:val="Heading1"/>
      </w:pPr>
      <w:r>
        <w:t>Audit Trail</w:t>
      </w:r>
    </w:p>
    <w:p>
      <w:r>
        <w:t>Teams must log requests in Microsoft 365 and track outcomes in Monitoring Stack for audit readiness. Risk acceptance must be documented and revalidated each quarter. Evidence artifacts are retained in Microsoft 365 for at least 24 months.</w:t>
      </w:r>
    </w:p>
    <w:p>
      <w:r>
        <w:t>The Human Resources organization uses Azure to enforce consistent service baselines. The Human Resources team coordinates with Procurement Lead to maintain operational readiness. Teams must log requests in Microsoft 365 and track outcomes in Monitoring Stack for audit readiness. Audit sampling occurs monthly and is summarized in leadership dashboards.</w:t>
      </w:r>
    </w:p>
    <w:p>
      <w:pPr>
        <w:pStyle w:val="ListBullet"/>
      </w:pPr>
      <w:r>
        <w:t>The Human Resources team coordinates with Procurement Lead to maintain operational readiness.</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This document aligns with ISO 27001 requirements and supports US data residency expectations.</w:t>
      </w:r>
    </w:p>
    <w:p>
      <w:pPr>
        <w:pStyle w:val="ListBullet"/>
      </w:pPr>
      <w:r>
        <w:t>Systems are monitored via Azure and alert routing in Microsoft 365.</w:t>
      </w:r>
    </w:p>
    <w:p>
      <w:pPr>
        <w:pStyle w:val="ListBullet"/>
      </w:pPr>
      <w:r>
        <w:t>The process integrates with Monitoring Stack and depends on Azure for telemetry signals.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