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Procurement APAC v2.1</w:t>
      </w:r>
    </w:p>
    <w:p>
      <w:r>
        <w:t>Department: Procurement</w:t>
      </w:r>
    </w:p>
    <w:p>
      <w:r>
        <w:t>Author: Taylor Patel</w:t>
      </w:r>
    </w:p>
    <w:p>
      <w:r>
        <w:t>Created date: 2025-05-10</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Teams must log requests in Confluence and track outcomes in Log Aggregation Cluster for audit readiness. Teams must log requests in Confluence and track outcomes in Log Aggregation Cluster for audit readiness. Evidence artifacts are retained in Confluence for at least 12 months.</w:t>
      </w:r>
    </w:p>
    <w:p>
      <w:r>
        <w:t>Teams must log requests in Confluence and track outcomes in Log Aggregation Cluster for audit readiness. Teams must log requests in Confluence and track outcomes in Log Aggregation Cluster for audit readiness.</w:t>
      </w:r>
    </w:p>
    <w:p>
      <w:pPr>
        <w:pStyle w:val="ListBullet"/>
      </w:pPr>
      <w:r>
        <w:t>The Procurement team coordinates with Support Specialist to maintain operational readiness.</w:t>
      </w:r>
    </w:p>
    <w:p>
      <w:pPr>
        <w:pStyle w:val="ListBullet"/>
      </w:pPr>
      <w:r>
        <w:t>The process integrates with Log Aggregation Cluster and depends on Azure AD for telemetry signals.</w:t>
      </w:r>
    </w:p>
    <w:p>
      <w:pPr>
        <w:pStyle w:val="ListBullet"/>
      </w:pPr>
      <w:r>
        <w:t>Escalations should follow the on-call rotation with a response target of 45 minutes.</w:t>
      </w:r>
    </w:p>
    <w:p>
      <w:pPr>
        <w:pStyle w:val="Heading1"/>
      </w:pPr>
      <w:r>
        <w:t>Approval Workflow</w:t>
      </w:r>
    </w:p>
    <w:p>
      <w:r>
        <w:t>The process integrates with Log Aggregation Cluster and depends on Azure AD for telemetry signals. Risk acceptance must be documented and revalidated each quarter.</w:t>
      </w:r>
    </w:p>
    <w:p>
      <w:pPr>
        <w:pStyle w:val="ListBullet"/>
      </w:pPr>
      <w:r>
        <w:t>The Procurement team coordinates with Support Specialist to maintain operational readiness.</w:t>
      </w:r>
    </w:p>
    <w:p>
      <w:pPr>
        <w:pStyle w:val="ListBullet"/>
      </w:pPr>
      <w:r>
        <w:t>Systems are monitored via Azure AD and alert routing in Confluence.</w:t>
      </w:r>
    </w:p>
    <w:p>
      <w:pPr>
        <w:pStyle w:val="ListBullet"/>
      </w:pPr>
      <w:r>
        <w:t>All incidents are tagged with severity and mapped to service tiers.</w:t>
      </w:r>
    </w:p>
    <w:p>
      <w:pPr>
        <w:pStyle w:val="ListBullet"/>
      </w:pPr>
      <w:r>
        <w:t>Teams must log requests in Confluence and track outcomes in Log Aggregation Cluster for audit readiness.</w:t>
      </w:r>
    </w:p>
    <w:p>
      <w:pPr>
        <w:pStyle w:val="ListBullet"/>
      </w:pPr>
      <w:r>
        <w:t>This document aligns with PCI DSS requirements and supports APAC data residency expectations.</w:t>
      </w:r>
    </w:p>
    <w:p>
      <w:pPr>
        <w:pStyle w:val="ListBullet"/>
      </w:pPr>
      <w:r>
        <w:t>Evidence artifacts are retained in Confluence for at least 12 months.</w:t>
      </w:r>
    </w:p>
    <w:p>
      <w:pPr>
        <w:pStyle w:val="Heading1"/>
      </w:pPr>
      <w:r>
        <w:t>Budget Controls</w:t>
      </w:r>
    </w:p>
    <w:p>
      <w:r>
        <w:t>Systems are monitored via Azure AD and alert routing in Confluence. Evidence artifacts are retained in Confluence for at least 12 months. Teams must log requests in Confluence and track outcomes in Log Aggregation Cluster for audit readiness. The process integrates with Log Aggregation Cluster and depends on Azure AD for telemetry signals.</w:t>
      </w:r>
    </w:p>
    <w:p>
      <w:pPr>
        <w:pStyle w:val="ListBullet"/>
      </w:pPr>
      <w:r>
        <w:t>Stakeholders include the Support Specialist, service owner, and compliance lead for approvals.</w:t>
      </w:r>
    </w:p>
    <w:p>
      <w:pPr>
        <w:pStyle w:val="ListBullet"/>
      </w:pPr>
      <w:r>
        <w:t>Escalations should follow the on-call rotation with a response target of 45 minutes.</w:t>
      </w:r>
    </w:p>
    <w:p>
      <w:pPr>
        <w:pStyle w:val="ListBullet"/>
      </w:pPr>
      <w:r>
        <w:t>The process integrates with Log Aggregation Cluster and depends on Azure AD for telemetry signals.</w:t>
      </w:r>
    </w:p>
    <w:p>
      <w:pPr>
        <w:pStyle w:val="ListBullet"/>
      </w:pPr>
      <w:r>
        <w:t>The Procurement organization uses Azure AD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In Progress</w:t>
            </w:r>
          </w:p>
        </w:tc>
      </w:tr>
      <w:tr>
        <w:tc>
          <w:tcPr>
            <w:tcW w:type="dxa" w:w="2880"/>
          </w:tcPr>
          <w:p>
            <w:r>
              <w:t>Patch window</w:t>
            </w:r>
          </w:p>
        </w:tc>
        <w:tc>
          <w:tcPr>
            <w:tcW w:type="dxa" w:w="2880"/>
          </w:tcPr>
          <w:p>
            <w:r>
              <w:t>Security</w:t>
            </w:r>
          </w:p>
        </w:tc>
        <w:tc>
          <w:tcPr>
            <w:tcW w:type="dxa" w:w="2880"/>
          </w:tcPr>
          <w:p>
            <w:r>
              <w:t>In Progress</w:t>
            </w:r>
          </w:p>
        </w:tc>
      </w:tr>
    </w:tbl>
    <w:p>
      <w:pPr>
        <w:pStyle w:val="Heading1"/>
      </w:pPr>
      <w:r>
        <w:t>Reporting</w:t>
      </w:r>
    </w:p>
    <w:p>
      <w:r>
        <w:t>This document aligns with PCI DSS requirements and supports APAC data residency expectations. This document aligns with PCI DSS requirements and supports APAC data residency expectations. Teams must log requests in Confluence and track outcomes in Log Aggregation Cluster for audit readiness.</w:t>
      </w:r>
    </w:p>
    <w:p>
      <w:r>
        <w:t>This document aligns with PCI DSS requirements and supports APAC data residency expectations. Teams must log requests in Confluence and track outcomes in Log Aggregation Cluster for audit readiness. Evidence artifacts are retained in Confluence for at least 12 months.</w:t>
      </w:r>
    </w:p>
    <w:p>
      <w:pPr>
        <w:pStyle w:val="ListBullet"/>
      </w:pPr>
      <w:r>
        <w:t>Escalations should follow the on-call rotation with a response target of 45 minutes.</w:t>
      </w:r>
    </w:p>
    <w:p>
      <w:pPr>
        <w:pStyle w:val="ListBullet"/>
      </w:pPr>
      <w:r>
        <w:t>Evidence artifacts are retained in Confluence for at least 12 months.</w:t>
      </w:r>
    </w:p>
    <w:p>
      <w:pPr>
        <w:pStyle w:val="ListBullet"/>
      </w:pPr>
      <w:r>
        <w:t>The Procurement team coordinates with Support Specialist to maintain operational readiness.</w:t>
      </w:r>
    </w:p>
    <w:p>
      <w:pPr>
        <w:pStyle w:val="ListBullet"/>
      </w:pPr>
      <w:r>
        <w:t>The process integrates with Log Aggregation Cluster and depends on Azure AD for telemetry signals.</w:t>
      </w:r>
    </w:p>
    <w:p>
      <w:pPr>
        <w:pStyle w:val="ListBullet"/>
      </w:pPr>
      <w:r>
        <w:t>The process integrates with Log Aggregation Cluster and depends on Azure AD for telemetry signals.</w:t>
      </w:r>
    </w:p>
    <w:p>
      <w:pPr>
        <w:pStyle w:val="ListBullet"/>
      </w:pPr>
      <w:r>
        <w:t>All incidents are tagged with severity and mapped to service tiers.</w:t>
      </w:r>
    </w:p>
    <w:p>
      <w:pPr>
        <w:pStyle w:val="Heading1"/>
      </w:pPr>
      <w:r>
        <w:t>Audit Trail</w:t>
      </w:r>
    </w:p>
    <w:p>
      <w:r>
        <w:t>All changes require peer review and validation in the Log Aggregation Cluster before production promotion. All incidents are tagged with severity and mapped to service tiers. The Procurement team coordinates with Support Specialist to maintain operational readiness. Teams must log requests in Confluence and track outcomes in Log Aggregation Cluster for audit readiness.</w:t>
      </w:r>
    </w:p>
    <w:p>
      <w:r>
        <w:t>All changes require peer review and validation in the Log Aggregation Cluster before production promotion. Risk acceptance must be documented and revalidated each quarter.</w:t>
      </w:r>
    </w:p>
    <w:p>
      <w:pPr>
        <w:pStyle w:val="ListBullet"/>
      </w:pPr>
      <w:r>
        <w:t>The process integrates with Log Aggregation Cluster and depends on Azure AD for telemetry signals.</w:t>
      </w:r>
    </w:p>
    <w:p>
      <w:pPr>
        <w:pStyle w:val="ListBullet"/>
      </w:pPr>
      <w:r>
        <w:t>We prioritize customer impact, data integrity, and regulatory alignment.</w:t>
      </w:r>
    </w:p>
    <w:p>
      <w:pPr>
        <w:pStyle w:val="ListBullet"/>
      </w:pPr>
      <w:r>
        <w:t>The Procurement organization uses Azure AD to enforce consistent service baselines.</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Support Specialist</w:t>
            </w:r>
          </w:p>
        </w:tc>
        <w:tc>
          <w:tcPr>
            <w:tcW w:type="dxa" w:w="2880"/>
          </w:tcPr>
          <w:p>
            <w:r>
              <w:t>In Progress</w:t>
            </w:r>
          </w:p>
        </w:tc>
      </w:tr>
      <w:tr>
        <w:tc>
          <w:tcPr>
            <w:tcW w:type="dxa" w:w="2880"/>
          </w:tcPr>
          <w:p>
            <w:r>
              <w:t>Access review</w:t>
            </w:r>
          </w:p>
        </w:tc>
        <w:tc>
          <w:tcPr>
            <w:tcW w:type="dxa" w:w="2880"/>
          </w:tcPr>
          <w:p>
            <w:r>
              <w:t>Operations</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