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Procurement EU v1.0</w:t>
      </w:r>
    </w:p>
    <w:p>
      <w:r>
        <w:t>Department: Procurement</w:t>
      </w:r>
    </w:p>
    <w:p>
      <w:r>
        <w:t>Author: Jordan Garcia</w:t>
      </w:r>
    </w:p>
    <w:p>
      <w:r>
        <w:t>Created date: 2024-05-09</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Teams must log requests in Microsoft 365 and track outcomes in Monitoring Stack for audit readiness. Risk acceptance must be documented and revalidated each quarter.</w:t>
      </w:r>
    </w:p>
    <w:p>
      <w:pPr>
        <w:pStyle w:val="ListBullet"/>
      </w:pPr>
      <w:r>
        <w:t>The Procurement organization uses GCP to enforce consistent service baselines.</w:t>
      </w:r>
    </w:p>
    <w:p>
      <w:pPr>
        <w:pStyle w:val="ListBullet"/>
      </w:pPr>
      <w:r>
        <w:t>Escalations should follow the on-call rotation with a response target of 15 minutes.</w:t>
      </w:r>
    </w:p>
    <w:p>
      <w:pPr>
        <w:pStyle w:val="ListBullet"/>
      </w:pPr>
      <w:r>
        <w:t>Teams must log requests in Microsoft 365 and track outcomes in Monitoring Stack for audit readiness.</w:t>
      </w:r>
    </w:p>
    <w:p>
      <w:pPr>
        <w:pStyle w:val="ListBullet"/>
      </w:pPr>
      <w:r>
        <w:t>The Procurement team coordinates with HR Business Partner to maintain operational readiness.</w:t>
      </w:r>
    </w:p>
    <w:p>
      <w:pPr>
        <w:pStyle w:val="ListBullet"/>
      </w:pPr>
      <w:r>
        <w:t>Audit sampling occurs monthly and is summarized in leadership dashboards.</w:t>
      </w:r>
    </w:p>
    <w:p>
      <w:pPr>
        <w:pStyle w:val="ListBullet"/>
      </w:pPr>
      <w:r>
        <w:t>Systems are monitored via GCP and alert routing in Microsoft 365.</w:t>
      </w:r>
    </w:p>
    <w:p>
      <w:pPr>
        <w:pStyle w:val="Heading1"/>
      </w:pPr>
      <w:r>
        <w:t>Approval Workflow</w:t>
      </w:r>
    </w:p>
    <w:p>
      <w:r>
        <w:t>Stakeholders include the HR Business Partner, service owner, and compliance lead for approvals. Risk acceptance must be documented and revalidated each quarter. The process integrates with Monitoring Stack and depends on GCP for telemetry signals. Audit sampling occurs monthly and is summarized in leadership dashboards.</w:t>
      </w:r>
    </w:p>
    <w:p>
      <w:pPr>
        <w:pStyle w:val="ListBullet"/>
      </w:pPr>
      <w:r>
        <w:t>This document aligns with HIPAA requirements and supports EU data residency expectations.</w:t>
      </w:r>
    </w:p>
    <w:p>
      <w:pPr>
        <w:pStyle w:val="ListBullet"/>
      </w:pPr>
      <w:r>
        <w:t>All incidents are tagged with severity and mapped to service tiers.</w:t>
      </w:r>
    </w:p>
    <w:p>
      <w:pPr>
        <w:pStyle w:val="ListBullet"/>
      </w:pPr>
      <w:r>
        <w:t>Evidence artifacts are retained in Microsoft 365 for at least 36 months.</w:t>
      </w:r>
    </w:p>
    <w:p>
      <w:pPr>
        <w:pStyle w:val="ListBullet"/>
      </w:pPr>
      <w:r>
        <w:t>Audit sampling occurs monthly and is summarized in leadership dashboards.</w:t>
      </w:r>
    </w:p>
    <w:p>
      <w:pPr>
        <w:pStyle w:val="ListBullet"/>
      </w:pPr>
      <w:r>
        <w:t>Stakeholders include the HR Business Partner, service owner, and compliance lead for approvals.</w:t>
      </w:r>
    </w:p>
    <w:p>
      <w:pPr>
        <w:pStyle w:val="ListBullet"/>
      </w:pPr>
      <w:r>
        <w:t>Escalations should follow the on-call rotation with a response target of 15 minutes.</w:t>
      </w:r>
    </w:p>
    <w:p>
      <w:pPr>
        <w:pStyle w:val="Heading1"/>
      </w:pPr>
      <w:r>
        <w:t>Budget Controls</w:t>
      </w:r>
    </w:p>
    <w:p>
      <w:r>
        <w:t>The process integrates with Monitoring Stack and depends on GCP for telemetry signals. We prioritize customer impact, data integrity, and regulatory alignment. All changes require peer review and validation in the Monitoring Stack before production promotion. Teams must log requests in Microsoft 365 and track outcomes in Monitoring Stack for audit readiness.</w:t>
      </w:r>
    </w:p>
    <w:p>
      <w:r>
        <w:t>Teams must log requests in Microsoft 365 and track outcomes in Monitoring Stack for audit readiness. Evidence artifacts are retained in Microsoft 365 for at least 36 months.</w:t>
      </w:r>
    </w:p>
    <w:p>
      <w:pPr>
        <w:pStyle w:val="ListBullet"/>
      </w:pPr>
      <w:r>
        <w:t>We prioritize customer impact, data integrity, and regulatory alignment.</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The Procurement team coordinates with HR Business Partner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HR Business Partner</w:t>
            </w:r>
          </w:p>
        </w:tc>
        <w:tc>
          <w:tcPr>
            <w:tcW w:type="dxa" w:w="2880"/>
          </w:tcPr>
          <w:p>
            <w:r>
              <w:t>Planned</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Access review</w:t>
            </w:r>
          </w:p>
        </w:tc>
        <w:tc>
          <w:tcPr>
            <w:tcW w:type="dxa" w:w="2880"/>
          </w:tcPr>
          <w:p>
            <w:r>
              <w:t>Procurement</w:t>
            </w:r>
          </w:p>
        </w:tc>
        <w:tc>
          <w:tcPr>
            <w:tcW w:type="dxa" w:w="2880"/>
          </w:tcPr>
          <w:p>
            <w:r>
              <w:t>Planned</w:t>
            </w:r>
          </w:p>
        </w:tc>
      </w:tr>
    </w:tbl>
    <w:p>
      <w:pPr>
        <w:pStyle w:val="Heading1"/>
      </w:pPr>
      <w:r>
        <w:t>Reporting</w:t>
      </w:r>
    </w:p>
    <w:p>
      <w:r>
        <w:t>Stakeholders include the HR Business Partner, service owner, and compliance lead for approvals. Escalations should follow the on-call rotation with a response target of 15 minutes. The process integrates with Monitoring Stack and depends on GCP for telemetry signals.</w:t>
      </w:r>
    </w:p>
    <w:p>
      <w:r>
        <w:t>All incidents are tagged with severity and mapped to service tiers. Evidence artifacts are retained in Microsoft 365 for at least 36 months. The Procurement team coordinates with HR Business Partner to maintain operational readiness.</w:t>
      </w:r>
    </w:p>
    <w:p>
      <w:pPr>
        <w:pStyle w:val="ListBullet"/>
      </w:pPr>
      <w:r>
        <w:t>The Procurement team coordinates with HR Business Partner to maintain operational readiness.</w:t>
      </w:r>
    </w:p>
    <w:p>
      <w:pPr>
        <w:pStyle w:val="ListBullet"/>
      </w:pPr>
      <w:r>
        <w:t>The Procurement organization uses GCP to enforce consistent service baselines.</w:t>
      </w:r>
    </w:p>
    <w:p>
      <w:pPr>
        <w:pStyle w:val="ListBullet"/>
      </w:pPr>
      <w:r>
        <w:t>All incidents are tagged with severity and mapped to service tiers.</w:t>
      </w:r>
    </w:p>
    <w:p>
      <w:pPr>
        <w:pStyle w:val="ListBullet"/>
      </w:pPr>
      <w:r>
        <w:t>The process integrates with Monitoring Stack and depends on GCP for telemetry signals.</w:t>
      </w:r>
    </w:p>
    <w:p>
      <w:pPr>
        <w:pStyle w:val="ListBullet"/>
      </w:pPr>
      <w:r>
        <w:t>Audit sampling occurs monthly and is summarized in leadership dashboards.</w:t>
      </w:r>
    </w:p>
    <w:p>
      <w:pPr>
        <w:pStyle w:val="ListBullet"/>
      </w:pPr>
      <w:r>
        <w:t>Evidence artifacts are retained in Microsoft 365 for at least 36 months.</w:t>
      </w:r>
    </w:p>
    <w:p>
      <w:pPr>
        <w:pStyle w:val="Heading1"/>
      </w:pPr>
      <w:r>
        <w:t>Audit Trail</w:t>
      </w:r>
    </w:p>
    <w:p>
      <w:r>
        <w:t>All changes require peer review and validation in the Monitoring Stack before production promotion. Stakeholders include the HR Business Partner, service owner, and compliance lead for approvals.</w:t>
      </w:r>
    </w:p>
    <w:p>
      <w:r>
        <w:t>Regional teams in EU follow the same policy with localized legal review. All incidents are tagged with severity and mapped to service tiers.</w:t>
      </w:r>
    </w:p>
    <w:p>
      <w:pPr>
        <w:pStyle w:val="ListBullet"/>
      </w:pPr>
      <w:r>
        <w:t>We prioritize customer impact, data integrity, and regulatory alignment.</w:t>
      </w:r>
    </w:p>
    <w:p>
      <w:pPr>
        <w:pStyle w:val="ListBullet"/>
      </w:pPr>
      <w:r>
        <w:t>The Procurement organization uses GCP to enforce consistent service baselines.</w:t>
      </w:r>
    </w:p>
    <w:p>
      <w:pPr>
        <w:pStyle w:val="ListBullet"/>
      </w:pPr>
      <w:r>
        <w:t>Systems are monitored via GCP and alert routing in Microsoft 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